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898E1" w14:textId="77777777" w:rsidR="004D476F" w:rsidRDefault="004D476F" w:rsidP="00846E4D">
      <w:pPr>
        <w:spacing w:after="0"/>
        <w:rPr>
          <w:rFonts w:ascii="Arial" w:hAnsi="Arial" w:cs="Arial"/>
          <w:noProof/>
          <w:lang w:eastAsia="fr-FR"/>
        </w:rPr>
      </w:pPr>
    </w:p>
    <w:p w14:paraId="26B65CB4" w14:textId="672E1BE3" w:rsidR="00324C9B" w:rsidRDefault="00325924" w:rsidP="00846E4D">
      <w:pPr>
        <w:spacing w:after="0"/>
        <w:rPr>
          <w:rFonts w:ascii="Garamond" w:eastAsia="Calibri" w:hAnsi="Garamond" w:cs="Times New Roman"/>
          <w:sz w:val="16"/>
          <w:szCs w:val="16"/>
        </w:rPr>
      </w:pPr>
      <w:r>
        <w:rPr>
          <w:rFonts w:ascii="Arial" w:hAnsi="Arial" w:cs="Arial"/>
          <w:noProof/>
          <w:lang w:eastAsia="fr-FR"/>
        </w:rPr>
        <w:t xml:space="preserve"> </w:t>
      </w:r>
      <w:r w:rsidR="009F797D">
        <w:rPr>
          <w:rFonts w:ascii="Arial" w:hAnsi="Arial" w:cs="Arial"/>
          <w:noProof/>
          <w:lang w:eastAsia="fr-FR"/>
        </w:rPr>
        <w:t xml:space="preserve">  </w:t>
      </w:r>
      <w:r w:rsidR="00751D61">
        <w:rPr>
          <w:rFonts w:ascii="Arial" w:hAnsi="Arial" w:cs="Arial"/>
          <w:noProof/>
          <w:lang w:eastAsia="fr-FR"/>
        </w:rPr>
        <w:drawing>
          <wp:inline distT="0" distB="0" distL="0" distR="0" wp14:anchorId="25ADB23B" wp14:editId="73187264">
            <wp:extent cx="2514600" cy="605790"/>
            <wp:effectExtent l="0" t="0" r="0"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502" cy="612271"/>
                    </a:xfrm>
                    <a:prstGeom prst="rect">
                      <a:avLst/>
                    </a:prstGeom>
                    <a:noFill/>
                    <a:ln>
                      <a:noFill/>
                    </a:ln>
                  </pic:spPr>
                </pic:pic>
              </a:graphicData>
            </a:graphic>
          </wp:inline>
        </w:drawing>
      </w:r>
      <w:r w:rsidR="009F797D">
        <w:rPr>
          <w:rFonts w:ascii="Garamond" w:eastAsia="Calibri" w:hAnsi="Garamond" w:cs="Times New Roman"/>
          <w:noProof/>
          <w:sz w:val="16"/>
          <w:szCs w:val="16"/>
          <w:lang w:eastAsia="fr-FR"/>
        </w:rPr>
        <w:t xml:space="preserve">   </w:t>
      </w:r>
      <w:r w:rsidR="00A551BC">
        <w:rPr>
          <w:rFonts w:ascii="Garamond" w:eastAsia="Calibri" w:hAnsi="Garamond" w:cs="Times New Roman"/>
          <w:noProof/>
          <w:sz w:val="16"/>
          <w:szCs w:val="16"/>
          <w:lang w:eastAsia="fr-FR"/>
        </w:rPr>
        <w:t xml:space="preserve">    </w:t>
      </w:r>
      <w:r w:rsidR="006D4934">
        <w:rPr>
          <w:rFonts w:ascii="Garamond" w:eastAsia="Calibri" w:hAnsi="Garamond" w:cs="Times New Roman"/>
          <w:noProof/>
          <w:sz w:val="16"/>
          <w:szCs w:val="16"/>
          <w:lang w:eastAsia="fr-FR"/>
        </w:rPr>
        <w:tab/>
      </w:r>
      <w:r w:rsidR="006D4934">
        <w:rPr>
          <w:rFonts w:ascii="Garamond" w:eastAsia="Calibri" w:hAnsi="Garamond" w:cs="Times New Roman"/>
          <w:noProof/>
          <w:sz w:val="16"/>
          <w:szCs w:val="16"/>
          <w:lang w:eastAsia="fr-FR"/>
        </w:rPr>
        <w:tab/>
      </w:r>
      <w:r w:rsidR="006D4934">
        <w:rPr>
          <w:rFonts w:ascii="Garamond" w:eastAsia="Calibri" w:hAnsi="Garamond" w:cs="Times New Roman"/>
          <w:noProof/>
          <w:sz w:val="16"/>
          <w:szCs w:val="16"/>
          <w:lang w:eastAsia="fr-FR"/>
        </w:rPr>
        <w:tab/>
      </w:r>
      <w:r w:rsidR="00A551BC">
        <w:rPr>
          <w:rFonts w:ascii="Garamond" w:eastAsia="Calibri" w:hAnsi="Garamond" w:cs="Times New Roman"/>
          <w:noProof/>
          <w:sz w:val="16"/>
          <w:szCs w:val="16"/>
          <w:lang w:eastAsia="fr-FR"/>
        </w:rPr>
        <w:t xml:space="preserve">  </w:t>
      </w:r>
      <w:r>
        <w:rPr>
          <w:rFonts w:ascii="Garamond" w:eastAsia="Calibri" w:hAnsi="Garamond" w:cs="Times New Roman"/>
          <w:noProof/>
          <w:sz w:val="16"/>
          <w:szCs w:val="16"/>
          <w:lang w:eastAsia="fr-FR"/>
        </w:rPr>
        <w:t xml:space="preserve">    </w:t>
      </w:r>
      <w:r w:rsidR="009F797D" w:rsidRPr="00DB3965">
        <w:rPr>
          <w:rFonts w:ascii="Garamond" w:eastAsia="Calibri" w:hAnsi="Garamond" w:cs="Times New Roman"/>
          <w:noProof/>
          <w:sz w:val="16"/>
          <w:szCs w:val="16"/>
          <w:lang w:eastAsia="fr-FR"/>
        </w:rPr>
        <w:drawing>
          <wp:inline distT="0" distB="0" distL="0" distR="0" wp14:anchorId="5FC3316B" wp14:editId="527C427E">
            <wp:extent cx="1781175" cy="800100"/>
            <wp:effectExtent l="0" t="0" r="9525" b="0"/>
            <wp:docPr id="6" name="Image 6" descr="F:\FENARIVE\INTERVENTIONS FENARIVE\2015 11 24 COLLOQUE\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FENARIVE\INTERVENTIONS FENARIVE\2015 11 24 COLLOQUE\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898" cy="803569"/>
                    </a:xfrm>
                    <a:prstGeom prst="rect">
                      <a:avLst/>
                    </a:prstGeom>
                    <a:noFill/>
                    <a:ln>
                      <a:noFill/>
                    </a:ln>
                  </pic:spPr>
                </pic:pic>
              </a:graphicData>
            </a:graphic>
          </wp:inline>
        </w:drawing>
      </w:r>
    </w:p>
    <w:p w14:paraId="47810997" w14:textId="0E3D4CF5" w:rsidR="00324C9B" w:rsidRDefault="00A551BC" w:rsidP="00846E4D">
      <w:pPr>
        <w:spacing w:after="0"/>
        <w:rPr>
          <w:rFonts w:ascii="Garamond" w:eastAsia="Calibri" w:hAnsi="Garamond" w:cs="Times New Roman"/>
          <w:sz w:val="16"/>
          <w:szCs w:val="16"/>
        </w:rPr>
      </w:pPr>
      <w:r>
        <w:rPr>
          <w:rFonts w:ascii="Garamond" w:eastAsia="Calibri" w:hAnsi="Garamond" w:cs="Times New Roman"/>
          <w:noProof/>
          <w:sz w:val="16"/>
          <w:szCs w:val="16"/>
          <w:lang w:eastAsia="fr-FR"/>
        </w:rPr>
        <mc:AlternateContent>
          <mc:Choice Requires="wps">
            <w:drawing>
              <wp:anchor distT="0" distB="0" distL="114300" distR="114300" simplePos="0" relativeHeight="251660288" behindDoc="0" locked="0" layoutInCell="1" allowOverlap="1" wp14:anchorId="5A911607" wp14:editId="4C440D78">
                <wp:simplePos x="0" y="0"/>
                <wp:positionH relativeFrom="column">
                  <wp:posOffset>-171450</wp:posOffset>
                </wp:positionH>
                <wp:positionV relativeFrom="paragraph">
                  <wp:posOffset>149225</wp:posOffset>
                </wp:positionV>
                <wp:extent cx="7048500" cy="45719"/>
                <wp:effectExtent l="0" t="0" r="19050" b="12065"/>
                <wp:wrapNone/>
                <wp:docPr id="7" name="Zone de texte 7"/>
                <wp:cNvGraphicFramePr/>
                <a:graphic xmlns:a="http://schemas.openxmlformats.org/drawingml/2006/main">
                  <a:graphicData uri="http://schemas.microsoft.com/office/word/2010/wordprocessingShape">
                    <wps:wsp>
                      <wps:cNvSpPr txBox="1"/>
                      <wps:spPr>
                        <a:xfrm>
                          <a:off x="0" y="0"/>
                          <a:ext cx="7048500" cy="45719"/>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FD2074" w14:textId="77777777" w:rsidR="002F2F75" w:rsidRDefault="002F2F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911607" id="_x0000_t202" coordsize="21600,21600" o:spt="202" path="m,l,21600r21600,l21600,xe">
                <v:stroke joinstyle="miter"/>
                <v:path gradientshapeok="t" o:connecttype="rect"/>
              </v:shapetype>
              <v:shape id="Zone de texte 7" o:spid="_x0000_s1026" type="#_x0000_t202" style="position:absolute;margin-left:-13.5pt;margin-top:11.75pt;width:555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" fillcolor="#2e74b5 [2404]" strokeweight=".5pt">
                <v:textbox>
                  <w:txbxContent>
                    <w:p w14:paraId="76FD2074" w14:textId="77777777" w:rsidR="002F2F75" w:rsidRDefault="002F2F75"/>
                  </w:txbxContent>
                </v:textbox>
              </v:shape>
            </w:pict>
          </mc:Fallback>
        </mc:AlternateContent>
      </w:r>
    </w:p>
    <w:p w14:paraId="1715DBE8" w14:textId="228413F4" w:rsidR="00324C9B" w:rsidRDefault="00324C9B" w:rsidP="00846E4D">
      <w:pPr>
        <w:spacing w:after="0"/>
        <w:rPr>
          <w:rFonts w:ascii="Garamond" w:eastAsia="Calibri" w:hAnsi="Garamond" w:cs="Times New Roman"/>
          <w:sz w:val="16"/>
          <w:szCs w:val="16"/>
        </w:rPr>
      </w:pPr>
    </w:p>
    <w:p w14:paraId="3CA1FF57" w14:textId="3FFE4904" w:rsidR="00324C9B" w:rsidRDefault="00987592" w:rsidP="00846E4D">
      <w:pPr>
        <w:spacing w:after="0"/>
        <w:rPr>
          <w:rFonts w:ascii="Garamond" w:eastAsia="Calibri" w:hAnsi="Garamond" w:cs="Times New Roman"/>
          <w:sz w:val="16"/>
          <w:szCs w:val="16"/>
        </w:rPr>
      </w:pPr>
      <w:r>
        <w:rPr>
          <w:noProof/>
          <w:lang w:eastAsia="fr-FR"/>
        </w:rPr>
        <mc:AlternateContent>
          <mc:Choice Requires="wps">
            <w:drawing>
              <wp:anchor distT="0" distB="0" distL="114300" distR="114300" simplePos="0" relativeHeight="251659264" behindDoc="0" locked="0" layoutInCell="1" allowOverlap="1" wp14:anchorId="123B71E0" wp14:editId="22B1E25D">
                <wp:simplePos x="0" y="0"/>
                <wp:positionH relativeFrom="column">
                  <wp:posOffset>-171450</wp:posOffset>
                </wp:positionH>
                <wp:positionV relativeFrom="paragraph">
                  <wp:posOffset>159385</wp:posOffset>
                </wp:positionV>
                <wp:extent cx="7048500" cy="1504950"/>
                <wp:effectExtent l="0" t="0" r="19050" b="19050"/>
                <wp:wrapSquare wrapText="bothSides"/>
                <wp:docPr id="4" name="Zone de texte 4"/>
                <wp:cNvGraphicFramePr/>
                <a:graphic xmlns:a="http://schemas.openxmlformats.org/drawingml/2006/main">
                  <a:graphicData uri="http://schemas.microsoft.com/office/word/2010/wordprocessingShape">
                    <wps:wsp>
                      <wps:cNvSpPr txBox="1"/>
                      <wps:spPr>
                        <a:xfrm>
                          <a:off x="0" y="0"/>
                          <a:ext cx="7048500" cy="1504950"/>
                        </a:xfrm>
                        <a:prstGeom prst="rect">
                          <a:avLst/>
                        </a:prstGeom>
                        <a:solidFill>
                          <a:schemeClr val="accent1">
                            <a:lumMod val="20000"/>
                            <a:lumOff val="80000"/>
                          </a:schemeClr>
                        </a:solidFill>
                        <a:ln w="6350">
                          <a:solidFill>
                            <a:prstClr val="black"/>
                          </a:solidFill>
                        </a:ln>
                        <a:effectLst/>
                      </wps:spPr>
                      <wps:txbx>
                        <w:txbxContent>
                          <w:p w14:paraId="471FEFFF" w14:textId="77777777" w:rsidR="00987592" w:rsidRDefault="00987592" w:rsidP="00F81805">
                            <w:pPr>
                              <w:spacing w:after="0"/>
                              <w:jc w:val="center"/>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F40542F" w14:textId="425D3BBA" w:rsidR="002F2F75" w:rsidRPr="009F797D" w:rsidRDefault="002F2F75" w:rsidP="00F81805">
                            <w:pPr>
                              <w:spacing w:after="0"/>
                              <w:jc w:val="center"/>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797D">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LES INDUSTRIELS ET L’EAU EN EUROPE</w:t>
                            </w:r>
                          </w:p>
                          <w:p w14:paraId="11EA889C" w14:textId="77777777" w:rsidR="002F2F75" w:rsidRPr="009F797D" w:rsidRDefault="002F2F75" w:rsidP="00F81805">
                            <w:pPr>
                              <w:spacing w:after="0"/>
                              <w:jc w:val="center"/>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797D">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MENACES ET OPPORTUNITES DES REGLES EUROPENNES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B71E0" id="Zone de texte 4" o:spid="_x0000_s1027" type="#_x0000_t202" style="position:absolute;margin-left:-13.5pt;margin-top:12.55pt;width:55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" fillcolor="#deeaf6 [660]" strokeweight=".5pt">
                <v:textbox>
                  <w:txbxContent>
                    <w:p w14:paraId="471FEFFF" w14:textId="77777777" w:rsidR="00987592" w:rsidRDefault="00987592" w:rsidP="00F81805">
                      <w:pPr>
                        <w:spacing w:after="0"/>
                        <w:jc w:val="center"/>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6F40542F" w14:textId="425D3BBA" w:rsidR="002F2F75" w:rsidRPr="009F797D" w:rsidRDefault="002F2F75" w:rsidP="00F81805">
                      <w:pPr>
                        <w:spacing w:after="0"/>
                        <w:jc w:val="center"/>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797D">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LES INDUSTRIELS ET L’EAU EN EUROPE</w:t>
                      </w:r>
                    </w:p>
                    <w:p w14:paraId="11EA889C" w14:textId="77777777" w:rsidR="002F2F75" w:rsidRPr="009F797D" w:rsidRDefault="002F2F75" w:rsidP="00F81805">
                      <w:pPr>
                        <w:spacing w:after="0"/>
                        <w:jc w:val="center"/>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9F797D">
                        <w:rPr>
                          <w:rFonts w:asciiTheme="majorHAnsi" w:eastAsia="Calibri" w:hAnsiTheme="majorHAnsi" w:cs="Times New Roman"/>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MENACES ET OPPORTUNITES DES REGLES EUROPENNES</w:t>
                      </w:r>
                    </w:p>
                  </w:txbxContent>
                </v:textbox>
                <w10:wrap type="square"/>
              </v:shape>
            </w:pict>
          </mc:Fallback>
        </mc:AlternateContent>
      </w:r>
    </w:p>
    <w:p w14:paraId="3FF9AEBE" w14:textId="1C06F181" w:rsidR="009F797D" w:rsidRDefault="009F797D" w:rsidP="009F797D">
      <w:pPr>
        <w:spacing w:after="0"/>
        <w:rPr>
          <w:rFonts w:asciiTheme="majorHAnsi" w:eastAsia="Calibri" w:hAnsiTheme="majorHAnsi" w:cs="Times New Roman"/>
          <w:sz w:val="20"/>
          <w:szCs w:val="20"/>
        </w:rPr>
      </w:pPr>
    </w:p>
    <w:p w14:paraId="65034FB2" w14:textId="3BA9B4F3" w:rsidR="00F81805" w:rsidRPr="006D4934" w:rsidRDefault="00F81805" w:rsidP="006D4934">
      <w:pPr>
        <w:spacing w:after="0"/>
        <w:rPr>
          <w:rFonts w:eastAsia="Calibri" w:cs="Times New Roman"/>
          <w:b/>
        </w:rPr>
      </w:pPr>
      <w:r w:rsidRPr="006D4934">
        <w:rPr>
          <w:rFonts w:eastAsia="Calibri" w:cs="Times New Roman"/>
          <w:b/>
        </w:rPr>
        <w:t>C</w:t>
      </w:r>
      <w:r w:rsidR="006D4934" w:rsidRPr="006D4934">
        <w:rPr>
          <w:rFonts w:eastAsia="Calibri" w:cs="Times New Roman"/>
          <w:b/>
        </w:rPr>
        <w:t>olloque organisé par la FENARIVE et le cabinet d’avocats</w:t>
      </w:r>
      <w:r w:rsidRPr="006D4934">
        <w:rPr>
          <w:rFonts w:eastAsia="Calibri" w:cs="Times New Roman"/>
          <w:b/>
        </w:rPr>
        <w:t xml:space="preserve"> </w:t>
      </w:r>
      <w:r w:rsidR="00B72191" w:rsidRPr="006D4934">
        <w:rPr>
          <w:rFonts w:eastAsia="Calibri" w:cs="Times New Roman"/>
          <w:b/>
        </w:rPr>
        <w:t>FOLEY HOAG</w:t>
      </w:r>
    </w:p>
    <w:p w14:paraId="3B3A70BB" w14:textId="6BCE49EC" w:rsidR="00CF5C70" w:rsidRPr="006D4934" w:rsidRDefault="00751D61" w:rsidP="006D4934">
      <w:pPr>
        <w:spacing w:after="0"/>
        <w:rPr>
          <w:rFonts w:eastAsia="Calibri" w:cs="Times New Roman"/>
          <w:b/>
        </w:rPr>
      </w:pPr>
      <w:r w:rsidRPr="006D4934">
        <w:rPr>
          <w:rFonts w:eastAsia="Calibri" w:cs="Times New Roman"/>
          <w:b/>
        </w:rPr>
        <w:t xml:space="preserve">Le </w:t>
      </w:r>
      <w:r w:rsidR="00E8214B" w:rsidRPr="006D4934">
        <w:rPr>
          <w:rFonts w:eastAsia="Calibri" w:cs="Times New Roman"/>
          <w:b/>
        </w:rPr>
        <w:t>24 novembre 2015</w:t>
      </w:r>
      <w:r w:rsidR="00CF5C70" w:rsidRPr="006D4934">
        <w:rPr>
          <w:rFonts w:eastAsia="Calibri" w:cs="Times New Roman"/>
          <w:b/>
        </w:rPr>
        <w:t xml:space="preserve"> </w:t>
      </w:r>
      <w:r w:rsidR="006D4934" w:rsidRPr="006D4934">
        <w:rPr>
          <w:rFonts w:eastAsia="Calibri" w:cs="Times New Roman"/>
          <w:b/>
        </w:rPr>
        <w:t>à Paris 17ème</w:t>
      </w:r>
    </w:p>
    <w:p w14:paraId="48E30FF5" w14:textId="77777777" w:rsidR="00E8214B" w:rsidRDefault="00E8214B" w:rsidP="00E8214B">
      <w:pPr>
        <w:spacing w:after="0"/>
        <w:jc w:val="both"/>
        <w:rPr>
          <w:rFonts w:ascii="Garamond" w:eastAsia="Calibri" w:hAnsi="Garamond" w:cs="Times New Roman"/>
          <w:sz w:val="24"/>
          <w:szCs w:val="24"/>
        </w:rPr>
      </w:pPr>
    </w:p>
    <w:p w14:paraId="38CC43F7" w14:textId="40EBF6B8" w:rsidR="001E31DE" w:rsidRPr="00F735AF" w:rsidRDefault="006D4934" w:rsidP="006D4934">
      <w:pPr>
        <w:spacing w:after="0"/>
        <w:rPr>
          <w:rFonts w:eastAsia="Calibri" w:cs="Times New Roman"/>
          <w:b/>
          <w:color w:val="FF0000"/>
          <w:sz w:val="28"/>
          <w:szCs w:val="28"/>
          <w:u w:val="single"/>
        </w:rPr>
      </w:pPr>
      <w:r w:rsidRPr="00F735AF">
        <w:rPr>
          <w:rFonts w:eastAsia="Calibri" w:cs="Times New Roman"/>
          <w:b/>
          <w:color w:val="FF0000"/>
          <w:sz w:val="28"/>
          <w:szCs w:val="28"/>
          <w:u w:val="single"/>
        </w:rPr>
        <w:t>Présentation du colloque</w:t>
      </w:r>
    </w:p>
    <w:p w14:paraId="0F583F70" w14:textId="77777777" w:rsidR="001E31DE" w:rsidRDefault="001E31DE" w:rsidP="00057480">
      <w:pPr>
        <w:autoSpaceDE w:val="0"/>
        <w:autoSpaceDN w:val="0"/>
        <w:adjustRightInd w:val="0"/>
        <w:spacing w:after="0" w:line="240" w:lineRule="auto"/>
        <w:jc w:val="both"/>
      </w:pPr>
    </w:p>
    <w:p w14:paraId="448F5D8B" w14:textId="5F6020B8" w:rsidR="0060071F" w:rsidRDefault="0060071F" w:rsidP="0060071F">
      <w:pPr>
        <w:autoSpaceDE w:val="0"/>
        <w:autoSpaceDN w:val="0"/>
        <w:adjustRightInd w:val="0"/>
        <w:spacing w:after="0" w:line="240" w:lineRule="auto"/>
        <w:jc w:val="both"/>
      </w:pPr>
      <w:r>
        <w:t xml:space="preserve">En matière de gestion de la ressource </w:t>
      </w:r>
      <w:r w:rsidR="00D9680A">
        <w:t>en eau</w:t>
      </w:r>
      <w:r>
        <w:t xml:space="preserve">, les industriels </w:t>
      </w:r>
      <w:r w:rsidR="00D9680A">
        <w:t xml:space="preserve">doivent </w:t>
      </w:r>
      <w:r>
        <w:t>rédu</w:t>
      </w:r>
      <w:r w:rsidR="00D9680A">
        <w:t>ire</w:t>
      </w:r>
      <w:r>
        <w:t xml:space="preserve"> </w:t>
      </w:r>
      <w:r w:rsidR="00D9680A">
        <w:t>l</w:t>
      </w:r>
      <w:r>
        <w:t xml:space="preserve">es impacts de leurs activités sur le milieu </w:t>
      </w:r>
      <w:r w:rsidR="00D9680A">
        <w:t>aquatique</w:t>
      </w:r>
      <w:r w:rsidR="00EF31F5">
        <w:t>, essentiellement en application de</w:t>
      </w:r>
      <w:r>
        <w:t xml:space="preserve"> deux directives européennes :</w:t>
      </w:r>
    </w:p>
    <w:p w14:paraId="15F0FAF3" w14:textId="3B09D985" w:rsidR="0060071F" w:rsidRDefault="0060071F" w:rsidP="0060071F">
      <w:pPr>
        <w:pStyle w:val="Paragraphedeliste"/>
        <w:numPr>
          <w:ilvl w:val="0"/>
          <w:numId w:val="12"/>
        </w:numPr>
        <w:autoSpaceDE w:val="0"/>
        <w:autoSpaceDN w:val="0"/>
        <w:adjustRightInd w:val="0"/>
        <w:spacing w:after="0" w:line="240" w:lineRule="auto"/>
        <w:jc w:val="both"/>
      </w:pPr>
      <w:r>
        <w:t>l</w:t>
      </w:r>
      <w:r w:rsidR="001E31DE">
        <w:t>a Directive Cadre sur l’Eau (DCE)</w:t>
      </w:r>
      <w:r>
        <w:t>, qui</w:t>
      </w:r>
      <w:r w:rsidR="001E31DE">
        <w:t xml:space="preserve"> </w:t>
      </w:r>
      <w:r w:rsidR="00D9680A">
        <w:t>fixe</w:t>
      </w:r>
      <w:r w:rsidR="001E31DE">
        <w:t xml:space="preserve"> des objectifs de qualité du milieu aquatique</w:t>
      </w:r>
    </w:p>
    <w:p w14:paraId="0BE02E35" w14:textId="287DC622" w:rsidR="0060071F" w:rsidRDefault="0060071F" w:rsidP="0060071F">
      <w:pPr>
        <w:pStyle w:val="Paragraphedeliste"/>
        <w:numPr>
          <w:ilvl w:val="0"/>
          <w:numId w:val="12"/>
        </w:numPr>
        <w:autoSpaceDE w:val="0"/>
        <w:autoSpaceDN w:val="0"/>
        <w:adjustRightInd w:val="0"/>
        <w:spacing w:after="0" w:line="240" w:lineRule="auto"/>
        <w:jc w:val="both"/>
      </w:pPr>
      <w:r>
        <w:t>l</w:t>
      </w:r>
      <w:r w:rsidR="001E31DE">
        <w:t>a Directive relative aux émission</w:t>
      </w:r>
      <w:r w:rsidR="002E1A8A">
        <w:t>s industrielles (</w:t>
      </w:r>
      <w:r w:rsidR="001E31DE">
        <w:t>IED</w:t>
      </w:r>
      <w:r w:rsidR="002E1A8A">
        <w:t>)</w:t>
      </w:r>
      <w:r>
        <w:t>, qui</w:t>
      </w:r>
      <w:r w:rsidR="001E31DE">
        <w:t xml:space="preserve"> </w:t>
      </w:r>
      <w:r w:rsidR="00D9680A">
        <w:t>définit</w:t>
      </w:r>
      <w:r w:rsidR="001E31DE">
        <w:t xml:space="preserve"> des objectifs de </w:t>
      </w:r>
      <w:r w:rsidR="001E31DE" w:rsidRPr="001E31DE">
        <w:t xml:space="preserve">protection de l'environnement </w:t>
      </w:r>
      <w:r>
        <w:t xml:space="preserve">par la </w:t>
      </w:r>
      <w:r w:rsidR="001E31DE" w:rsidRPr="001E31DE">
        <w:t xml:space="preserve">prévention et </w:t>
      </w:r>
      <w:r>
        <w:t>la</w:t>
      </w:r>
      <w:r w:rsidR="001E31DE" w:rsidRPr="001E31DE">
        <w:t xml:space="preserve"> réduction de</w:t>
      </w:r>
      <w:r>
        <w:t xml:space="preserve">s pollutions émises par </w:t>
      </w:r>
      <w:r w:rsidR="0019368F">
        <w:t xml:space="preserve">certaines </w:t>
      </w:r>
      <w:r w:rsidR="001E31DE" w:rsidRPr="001E31DE">
        <w:t>activ</w:t>
      </w:r>
      <w:r w:rsidR="00D9680A">
        <w:t>ités industrielles.</w:t>
      </w:r>
    </w:p>
    <w:p w14:paraId="3FAADFD9" w14:textId="709FE2CD" w:rsidR="0060071F" w:rsidRDefault="0060071F" w:rsidP="0060071F">
      <w:pPr>
        <w:autoSpaceDE w:val="0"/>
        <w:autoSpaceDN w:val="0"/>
        <w:adjustRightInd w:val="0"/>
        <w:spacing w:after="0" w:line="240" w:lineRule="auto"/>
        <w:jc w:val="both"/>
      </w:pPr>
      <w:r>
        <w:t>Ce</w:t>
      </w:r>
      <w:r w:rsidR="00B757E7">
        <w:t xml:space="preserve">s </w:t>
      </w:r>
      <w:r>
        <w:t>règle</w:t>
      </w:r>
      <w:r w:rsidR="00B757E7">
        <w:t xml:space="preserve">s communautaires, transposées </w:t>
      </w:r>
      <w:r w:rsidR="006E1982">
        <w:t xml:space="preserve">par les pays membres </w:t>
      </w:r>
      <w:r w:rsidR="00B757E7">
        <w:t>dans le</w:t>
      </w:r>
      <w:r w:rsidR="006E1982">
        <w:t>ur</w:t>
      </w:r>
      <w:r w:rsidR="00D9680A">
        <w:t>s</w:t>
      </w:r>
      <w:r w:rsidR="00B757E7">
        <w:t xml:space="preserve"> droit</w:t>
      </w:r>
      <w:r w:rsidR="00D9680A">
        <w:t>s</w:t>
      </w:r>
      <w:r w:rsidR="00B757E7">
        <w:t xml:space="preserve"> nationa</w:t>
      </w:r>
      <w:r w:rsidR="00D9680A">
        <w:t>ux</w:t>
      </w:r>
      <w:r w:rsidR="00B757E7">
        <w:t>,</w:t>
      </w:r>
      <w:r>
        <w:t xml:space="preserve"> f</w:t>
      </w:r>
      <w:r w:rsidR="001E31DE">
        <w:t>ixe</w:t>
      </w:r>
      <w:r w:rsidR="00B757E7">
        <w:t>nt</w:t>
      </w:r>
      <w:r w:rsidR="001E31DE">
        <w:t xml:space="preserve"> un cadre strict pour les activités industrielles</w:t>
      </w:r>
      <w:r>
        <w:t xml:space="preserve">, ce qui </w:t>
      </w:r>
      <w:r w:rsidR="00AE7263">
        <w:t>doit conduire</w:t>
      </w:r>
      <w:r>
        <w:t xml:space="preserve"> les exploitants à rendre leurs impacts sur le milieu aquatique compatibles avec les objectifs r</w:t>
      </w:r>
      <w:r w:rsidR="00351877">
        <w:t>é</w:t>
      </w:r>
      <w:r>
        <w:t>glementaires européens.</w:t>
      </w:r>
    </w:p>
    <w:p w14:paraId="5A64FC87" w14:textId="77777777" w:rsidR="00D9680A" w:rsidRDefault="00D9680A" w:rsidP="0060071F">
      <w:pPr>
        <w:autoSpaceDE w:val="0"/>
        <w:autoSpaceDN w:val="0"/>
        <w:adjustRightInd w:val="0"/>
        <w:spacing w:after="0" w:line="240" w:lineRule="auto"/>
        <w:jc w:val="both"/>
      </w:pPr>
    </w:p>
    <w:p w14:paraId="70630894" w14:textId="77777777" w:rsidR="006D4934" w:rsidRDefault="006D4934" w:rsidP="0060071F">
      <w:pPr>
        <w:autoSpaceDE w:val="0"/>
        <w:autoSpaceDN w:val="0"/>
        <w:adjustRightInd w:val="0"/>
        <w:spacing w:after="0" w:line="240" w:lineRule="auto"/>
        <w:jc w:val="both"/>
      </w:pPr>
    </w:p>
    <w:p w14:paraId="224D1153" w14:textId="26588AB1" w:rsidR="006D4934" w:rsidRPr="00F735AF" w:rsidRDefault="006D4934" w:rsidP="006D4934">
      <w:pPr>
        <w:spacing w:after="0"/>
        <w:rPr>
          <w:rFonts w:eastAsia="Calibri" w:cs="Times New Roman"/>
          <w:b/>
          <w:color w:val="FF0000"/>
          <w:sz w:val="28"/>
          <w:szCs w:val="28"/>
          <w:u w:val="single"/>
        </w:rPr>
      </w:pPr>
      <w:r w:rsidRPr="00F735AF">
        <w:rPr>
          <w:rFonts w:eastAsia="Calibri" w:cs="Times New Roman"/>
          <w:b/>
          <w:color w:val="FF0000"/>
          <w:sz w:val="28"/>
          <w:szCs w:val="28"/>
          <w:u w:val="single"/>
        </w:rPr>
        <w:t>1ère partie : Le paysage réglementaire de l’eau au sein de l’Union Européenne</w:t>
      </w:r>
    </w:p>
    <w:p w14:paraId="019E64DD" w14:textId="77777777" w:rsidR="006D4934" w:rsidRDefault="006D4934" w:rsidP="0060071F">
      <w:pPr>
        <w:autoSpaceDE w:val="0"/>
        <w:autoSpaceDN w:val="0"/>
        <w:adjustRightInd w:val="0"/>
        <w:spacing w:after="0" w:line="240" w:lineRule="auto"/>
        <w:jc w:val="both"/>
      </w:pPr>
    </w:p>
    <w:p w14:paraId="415275B6" w14:textId="3A8582E0" w:rsidR="004125F0" w:rsidRDefault="00013E67" w:rsidP="006D49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t xml:space="preserve">1 - </w:t>
      </w:r>
      <w:r w:rsidR="00E8214B">
        <w:t>C</w:t>
      </w:r>
      <w:r w:rsidR="000B4E07">
        <w:t>omment la D</w:t>
      </w:r>
      <w:r w:rsidR="004125F0">
        <w:t xml:space="preserve">irective </w:t>
      </w:r>
      <w:r w:rsidR="000B4E07">
        <w:t>C</w:t>
      </w:r>
      <w:r w:rsidR="004125F0">
        <w:t>adre sur l’</w:t>
      </w:r>
      <w:r w:rsidR="000B4E07">
        <w:t>E</w:t>
      </w:r>
      <w:r w:rsidR="004125F0">
        <w:t>au</w:t>
      </w:r>
      <w:r w:rsidR="000B4E07">
        <w:t xml:space="preserve"> est-elle déclinée </w:t>
      </w:r>
      <w:r w:rsidR="004125F0">
        <w:t>en Europe</w:t>
      </w:r>
      <w:r w:rsidR="000B4E07">
        <w:t xml:space="preserve"> ? </w:t>
      </w:r>
      <w:r w:rsidR="00D75AB5">
        <w:t>SDAGE</w:t>
      </w:r>
      <w:r w:rsidR="00E8214B">
        <w:t xml:space="preserve">, </w:t>
      </w:r>
      <w:r w:rsidR="000C13F1">
        <w:t xml:space="preserve">programmes de mesures, objectifs et résultats, </w:t>
      </w:r>
      <w:r w:rsidR="00E8214B">
        <w:t>etc</w:t>
      </w:r>
      <w:r w:rsidR="004125F0">
        <w:t>….</w:t>
      </w:r>
    </w:p>
    <w:p w14:paraId="2DDF0690" w14:textId="77777777" w:rsidR="00013E67" w:rsidRDefault="00013E67" w:rsidP="006D49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p>
    <w:p w14:paraId="6F6F38A2" w14:textId="25C15DD9" w:rsidR="00AA143C" w:rsidRPr="004125F0" w:rsidRDefault="00233340" w:rsidP="00013E67">
      <w:pPr>
        <w:pBdr>
          <w:top w:val="single" w:sz="4" w:space="1" w:color="auto"/>
          <w:left w:val="single" w:sz="4" w:space="4" w:color="auto"/>
          <w:bottom w:val="single" w:sz="4" w:space="1" w:color="auto"/>
          <w:right w:val="single" w:sz="4" w:space="4" w:color="auto"/>
        </w:pBdr>
        <w:ind w:firstLine="708"/>
      </w:pPr>
      <w:r w:rsidRPr="006D4934">
        <w:rPr>
          <w:b/>
        </w:rPr>
        <w:t xml:space="preserve">Alby </w:t>
      </w:r>
      <w:r w:rsidR="00AA143C" w:rsidRPr="006D4934">
        <w:rPr>
          <w:b/>
        </w:rPr>
        <w:t>SCHMI</w:t>
      </w:r>
      <w:r w:rsidRPr="006D4934">
        <w:rPr>
          <w:b/>
        </w:rPr>
        <w:t>T</w:t>
      </w:r>
      <w:r w:rsidR="00AA143C" w:rsidRPr="006D4934">
        <w:rPr>
          <w:b/>
        </w:rPr>
        <w:t>T</w:t>
      </w:r>
      <w:r w:rsidR="004125F0" w:rsidRPr="004125F0">
        <w:t>,</w:t>
      </w:r>
      <w:r w:rsidR="00271EF6" w:rsidRPr="004125F0">
        <w:t xml:space="preserve"> </w:t>
      </w:r>
      <w:r w:rsidR="004125F0">
        <w:t>adjoint</w:t>
      </w:r>
      <w:r w:rsidR="00070941">
        <w:t xml:space="preserve"> au directeur </w:t>
      </w:r>
      <w:r w:rsidR="004125F0">
        <w:t>Eau et Biodiversité (MEDDE)</w:t>
      </w:r>
      <w:r w:rsidR="00AA143C" w:rsidRPr="004125F0">
        <w:t xml:space="preserve"> </w:t>
      </w:r>
    </w:p>
    <w:p w14:paraId="7E8CB4BA" w14:textId="730153DC" w:rsidR="006D4934" w:rsidRDefault="009D6775" w:rsidP="009D6775">
      <w:pPr>
        <w:autoSpaceDE w:val="0"/>
        <w:autoSpaceDN w:val="0"/>
        <w:adjustRightInd w:val="0"/>
        <w:spacing w:after="0" w:line="240" w:lineRule="auto"/>
        <w:jc w:val="both"/>
      </w:pPr>
      <w:r>
        <w:t>Les acteurs français soupçonnent la France de sur-transposition du droit environnemental, en particulier concernant la DCE. Mais l’Union pense le contraire.</w:t>
      </w:r>
    </w:p>
    <w:p w14:paraId="587CA2EB" w14:textId="77777777" w:rsidR="007D4EFC" w:rsidRDefault="007D4EFC" w:rsidP="009D6775">
      <w:pPr>
        <w:autoSpaceDE w:val="0"/>
        <w:autoSpaceDN w:val="0"/>
        <w:adjustRightInd w:val="0"/>
        <w:spacing w:after="0" w:line="240" w:lineRule="auto"/>
        <w:jc w:val="both"/>
      </w:pPr>
    </w:p>
    <w:p w14:paraId="48C706B3" w14:textId="54E669AD" w:rsidR="00FC5522" w:rsidRDefault="009D6775" w:rsidP="009D6775">
      <w:pPr>
        <w:autoSpaceDE w:val="0"/>
        <w:autoSpaceDN w:val="0"/>
        <w:adjustRightInd w:val="0"/>
        <w:spacing w:after="0" w:line="240" w:lineRule="auto"/>
        <w:jc w:val="both"/>
      </w:pPr>
      <w:r>
        <w:t>La DCE est une directive plus « épaisse » que les autres directives. Elle comporte beaucoup d’éléments de langage, des concepts parfois complexes. Sa compréhension peut se heurter à des problèmes de traduction, de manque de précision des mots et des concepts, laissant place à l’interprétation.</w:t>
      </w:r>
      <w:r w:rsidR="007D4EFC">
        <w:t xml:space="preserve"> Pour essayer d’y pallier, l’UE réunit au sein d’une instance informelle</w:t>
      </w:r>
      <w:r w:rsidR="00FC5522">
        <w:rPr>
          <w:rStyle w:val="Appelnotedebasdep"/>
        </w:rPr>
        <w:footnoteReference w:id="1"/>
      </w:r>
      <w:r w:rsidR="00B73EE1">
        <w:t xml:space="preserve"> </w:t>
      </w:r>
      <w:r w:rsidR="007D4EFC">
        <w:t xml:space="preserve">les 28 Etats Membres autour d’un processus de précision long et complexe, visant, par l’échange d’expériences, à harmoniser les pratiques. </w:t>
      </w:r>
      <w:r w:rsidR="00FC5522">
        <w:t>Mais, cette instance informelle a peu d’influence sur les autres politiques.</w:t>
      </w:r>
    </w:p>
    <w:p w14:paraId="418DABB7" w14:textId="26710277" w:rsidR="009D6775" w:rsidRDefault="00FC5522" w:rsidP="009D6775">
      <w:pPr>
        <w:autoSpaceDE w:val="0"/>
        <w:autoSpaceDN w:val="0"/>
        <w:adjustRightInd w:val="0"/>
        <w:spacing w:after="0" w:line="240" w:lineRule="auto"/>
        <w:jc w:val="both"/>
      </w:pPr>
      <w:r>
        <w:t>Par ailleurs, l</w:t>
      </w:r>
      <w:r w:rsidR="007D4EFC">
        <w:t>e manque de jurisprudence sur le sujet n’aide pas à clarifier les concepts, et donc leur application.</w:t>
      </w:r>
      <w:r w:rsidR="00B73EE1">
        <w:t xml:space="preserve"> </w:t>
      </w:r>
    </w:p>
    <w:p w14:paraId="64D5E77B" w14:textId="77777777" w:rsidR="007D4EFC" w:rsidRDefault="007D4EFC" w:rsidP="009D6775">
      <w:pPr>
        <w:autoSpaceDE w:val="0"/>
        <w:autoSpaceDN w:val="0"/>
        <w:adjustRightInd w:val="0"/>
        <w:spacing w:after="0" w:line="240" w:lineRule="auto"/>
        <w:jc w:val="both"/>
      </w:pPr>
    </w:p>
    <w:p w14:paraId="37F6520F" w14:textId="43F0429E" w:rsidR="007D4EFC" w:rsidRDefault="007D4EFC" w:rsidP="009D6775">
      <w:pPr>
        <w:autoSpaceDE w:val="0"/>
        <w:autoSpaceDN w:val="0"/>
        <w:adjustRightInd w:val="0"/>
        <w:spacing w:after="0" w:line="240" w:lineRule="auto"/>
        <w:jc w:val="both"/>
      </w:pPr>
      <w:r>
        <w:lastRenderedPageBreak/>
        <w:t xml:space="preserve">Globalement, les </w:t>
      </w:r>
      <w:r w:rsidR="00FC5522">
        <w:t>E</w:t>
      </w:r>
      <w:r w:rsidR="00B73EE1">
        <w:t xml:space="preserve">tats </w:t>
      </w:r>
      <w:r w:rsidR="00FC5522">
        <w:t>M</w:t>
      </w:r>
      <w:r w:rsidR="00B73EE1">
        <w:t>embres</w:t>
      </w:r>
      <w:r>
        <w:t xml:space="preserve"> ne jouent pas tous, ou pas tout le temps, le jeu de la transparence</w:t>
      </w:r>
      <w:r w:rsidR="00740F03">
        <w:t xml:space="preserve">, d’où la difficulté </w:t>
      </w:r>
      <w:r w:rsidR="00FC5522">
        <w:t>de</w:t>
      </w:r>
      <w:r w:rsidR="00740F03">
        <w:t xml:space="preserve"> faire des comparaisons sur la mise en œuvre de la DCE.</w:t>
      </w:r>
    </w:p>
    <w:p w14:paraId="7A992588" w14:textId="280C843D" w:rsidR="00B73EE1" w:rsidRDefault="00B73EE1" w:rsidP="009D6775">
      <w:pPr>
        <w:autoSpaceDE w:val="0"/>
        <w:autoSpaceDN w:val="0"/>
        <w:adjustRightInd w:val="0"/>
        <w:spacing w:after="0" w:line="240" w:lineRule="auto"/>
        <w:jc w:val="both"/>
      </w:pPr>
      <w:r>
        <w:t xml:space="preserve">Les autres pays européens font de </w:t>
      </w:r>
      <w:r w:rsidR="00FC5522">
        <w:t>« </w:t>
      </w:r>
      <w:r>
        <w:t>l’intelligence économique</w:t>
      </w:r>
      <w:r w:rsidR="00FC5522">
        <w:t> »</w:t>
      </w:r>
      <w:r>
        <w:t xml:space="preserve"> dans le domaine de l’eau, ce qui n’est pas le cas de la France. </w:t>
      </w:r>
    </w:p>
    <w:p w14:paraId="740A0319" w14:textId="71DA5276" w:rsidR="00B73EE1" w:rsidRDefault="00B73EE1" w:rsidP="009D6775">
      <w:pPr>
        <w:autoSpaceDE w:val="0"/>
        <w:autoSpaceDN w:val="0"/>
        <w:adjustRightInd w:val="0"/>
        <w:spacing w:after="0" w:line="240" w:lineRule="auto"/>
        <w:jc w:val="both"/>
      </w:pPr>
      <w:r>
        <w:t>Dans un cadre d</w:t>
      </w:r>
      <w:r w:rsidR="00FC5522">
        <w:t xml:space="preserve">es </w:t>
      </w:r>
      <w:r>
        <w:t xml:space="preserve">échanges </w:t>
      </w:r>
      <w:r w:rsidR="00FC5522">
        <w:t>e</w:t>
      </w:r>
      <w:r>
        <w:t>uropéen</w:t>
      </w:r>
      <w:r w:rsidR="00FC5522">
        <w:t>s</w:t>
      </w:r>
      <w:r>
        <w:t xml:space="preserve">, la </w:t>
      </w:r>
      <w:r w:rsidR="00FC5522">
        <w:t>C</w:t>
      </w:r>
      <w:r>
        <w:t xml:space="preserve">ommission a demandé aux </w:t>
      </w:r>
      <w:r w:rsidR="00FC5522">
        <w:t>E</w:t>
      </w:r>
      <w:r>
        <w:t xml:space="preserve">tats </w:t>
      </w:r>
      <w:r w:rsidR="00FC5522">
        <w:t>M</w:t>
      </w:r>
      <w:r>
        <w:t xml:space="preserve">embres de faire participer </w:t>
      </w:r>
      <w:r w:rsidR="00FC5522">
        <w:t>leurs</w:t>
      </w:r>
      <w:r>
        <w:t xml:space="preserve"> experts. La DEB a </w:t>
      </w:r>
      <w:r w:rsidR="00FC5522">
        <w:t>transmis</w:t>
      </w:r>
      <w:r>
        <w:t xml:space="preserve"> la demande auprès des Agences de l’</w:t>
      </w:r>
      <w:r w:rsidR="00FC5522">
        <w:t>Ea</w:t>
      </w:r>
      <w:r>
        <w:t xml:space="preserve">u. </w:t>
      </w:r>
      <w:r w:rsidR="00FC5522">
        <w:t>Mais, à date, les Agences n’ont fait a</w:t>
      </w:r>
      <w:r w:rsidR="00740F03">
        <w:t>ucun retour.</w:t>
      </w:r>
      <w:r>
        <w:t xml:space="preserve">  </w:t>
      </w:r>
    </w:p>
    <w:p w14:paraId="103D2D36" w14:textId="1FD35F6D" w:rsidR="007D4EFC" w:rsidRDefault="007D4EFC" w:rsidP="009D6775">
      <w:pPr>
        <w:autoSpaceDE w:val="0"/>
        <w:autoSpaceDN w:val="0"/>
        <w:adjustRightInd w:val="0"/>
        <w:spacing w:after="0" w:line="240" w:lineRule="auto"/>
        <w:jc w:val="both"/>
      </w:pPr>
      <w:r>
        <w:t xml:space="preserve">La France peut être considérée dans la moyenne européenne au regard de la « bonne » application de la DCE. </w:t>
      </w:r>
    </w:p>
    <w:p w14:paraId="51634C33" w14:textId="77777777" w:rsidR="00D56A35" w:rsidRDefault="00D56A35" w:rsidP="009D6775">
      <w:pPr>
        <w:autoSpaceDE w:val="0"/>
        <w:autoSpaceDN w:val="0"/>
        <w:adjustRightInd w:val="0"/>
        <w:spacing w:after="0" w:line="240" w:lineRule="auto"/>
        <w:jc w:val="both"/>
      </w:pPr>
    </w:p>
    <w:p w14:paraId="696F14E5" w14:textId="48ED55B9" w:rsidR="00D56A35" w:rsidRDefault="00D56A35" w:rsidP="009D6775">
      <w:pPr>
        <w:autoSpaceDE w:val="0"/>
        <w:autoSpaceDN w:val="0"/>
        <w:adjustRightInd w:val="0"/>
        <w:spacing w:after="0" w:line="240" w:lineRule="auto"/>
        <w:jc w:val="both"/>
      </w:pPr>
      <w:r>
        <w:t>Tous les pays ayant été en retard quant à l’établissement de</w:t>
      </w:r>
      <w:r w:rsidR="00FC5522">
        <w:t xml:space="preserve"> leur</w:t>
      </w:r>
      <w:r>
        <w:t xml:space="preserve">s </w:t>
      </w:r>
      <w:r w:rsidR="00FC5522">
        <w:t>P</w:t>
      </w:r>
      <w:r w:rsidR="00B73EE1">
        <w:t xml:space="preserve">lans de </w:t>
      </w:r>
      <w:r w:rsidR="00FC5522">
        <w:t>G</w:t>
      </w:r>
      <w:r w:rsidR="00B73EE1">
        <w:t>estion</w:t>
      </w:r>
      <w:r w:rsidR="00FC5522">
        <w:rPr>
          <w:rStyle w:val="Appelnotedebasdep"/>
        </w:rPr>
        <w:footnoteReference w:id="2"/>
      </w:r>
      <w:r w:rsidR="00FC5522">
        <w:t>,</w:t>
      </w:r>
      <w:r>
        <w:t xml:space="preserve"> ont reçu des avis de contentieux. D’autre part, au regard de l’application, et non plus du délai, seul</w:t>
      </w:r>
      <w:r w:rsidR="00FC5522">
        <w:t>e</w:t>
      </w:r>
      <w:r>
        <w:t>s l’Allemagne et l’Autriche font à date l’objet de contentieux. Mais, à terme, notamment sur l’état des masses d’eau, le risque pour la France ne peut être écarté.</w:t>
      </w:r>
    </w:p>
    <w:p w14:paraId="7F122A3A" w14:textId="77777777" w:rsidR="00FC5522" w:rsidRDefault="00FC5522" w:rsidP="009D6775">
      <w:pPr>
        <w:autoSpaceDE w:val="0"/>
        <w:autoSpaceDN w:val="0"/>
        <w:adjustRightInd w:val="0"/>
        <w:spacing w:after="0" w:line="240" w:lineRule="auto"/>
        <w:jc w:val="both"/>
      </w:pPr>
    </w:p>
    <w:p w14:paraId="79971780" w14:textId="76C81309" w:rsidR="00740F03" w:rsidRDefault="00FC5522" w:rsidP="009D6775">
      <w:pPr>
        <w:autoSpaceDE w:val="0"/>
        <w:autoSpaceDN w:val="0"/>
        <w:adjustRightInd w:val="0"/>
        <w:spacing w:after="0" w:line="240" w:lineRule="auto"/>
        <w:jc w:val="both"/>
      </w:pPr>
      <w:r>
        <w:t>En France, l</w:t>
      </w:r>
      <w:r w:rsidR="00740F03">
        <w:t xml:space="preserve">es </w:t>
      </w:r>
      <w:r>
        <w:t xml:space="preserve">seuls  </w:t>
      </w:r>
      <w:r w:rsidR="00740F03">
        <w:t>SDAGE</w:t>
      </w:r>
      <w:r>
        <w:t>, documents</w:t>
      </w:r>
      <w:r w:rsidR="00740F03">
        <w:t xml:space="preserve"> ne comportant pas de contraintes réglementaires</w:t>
      </w:r>
      <w:r>
        <w:t>,</w:t>
      </w:r>
      <w:r w:rsidR="00740F03">
        <w:t xml:space="preserve"> ne permettront pas d’atteindre les objectifs </w:t>
      </w:r>
      <w:r>
        <w:t>de bon état à</w:t>
      </w:r>
      <w:r w:rsidR="00740F03">
        <w:t xml:space="preserve"> 100%</w:t>
      </w:r>
      <w:r>
        <w:t xml:space="preserve"> fixés de manière ambitieuse par la DCE.</w:t>
      </w:r>
    </w:p>
    <w:p w14:paraId="7EDDA3EE" w14:textId="77777777" w:rsidR="00D56A35" w:rsidRDefault="00D56A35" w:rsidP="009D6775">
      <w:pPr>
        <w:autoSpaceDE w:val="0"/>
        <w:autoSpaceDN w:val="0"/>
        <w:adjustRightInd w:val="0"/>
        <w:spacing w:after="0" w:line="240" w:lineRule="auto"/>
        <w:jc w:val="both"/>
      </w:pPr>
    </w:p>
    <w:p w14:paraId="0EAE510B" w14:textId="3D7FAEC4" w:rsidR="00D56A35" w:rsidRDefault="00D56A35" w:rsidP="009D6775">
      <w:pPr>
        <w:autoSpaceDE w:val="0"/>
        <w:autoSpaceDN w:val="0"/>
        <w:adjustRightInd w:val="0"/>
        <w:spacing w:after="0" w:line="240" w:lineRule="auto"/>
        <w:jc w:val="both"/>
      </w:pPr>
      <w:r>
        <w:t>La Commission a établi ses priorités en matière d’eau, les industriels n’en font</w:t>
      </w:r>
      <w:r w:rsidR="00B73EE1">
        <w:t>,</w:t>
      </w:r>
      <w:r>
        <w:t xml:space="preserve"> à date</w:t>
      </w:r>
      <w:r w:rsidR="00B73EE1">
        <w:t>,</w:t>
      </w:r>
      <w:r>
        <w:t xml:space="preserve"> pas partie.</w:t>
      </w:r>
    </w:p>
    <w:p w14:paraId="2DF7FE1B" w14:textId="77777777" w:rsidR="009D6775" w:rsidRDefault="009D6775" w:rsidP="0023118E">
      <w:pPr>
        <w:spacing w:line="240" w:lineRule="auto"/>
        <w:ind w:left="705" w:hanging="705"/>
      </w:pPr>
    </w:p>
    <w:p w14:paraId="52278461" w14:textId="77777777" w:rsidR="00013E67" w:rsidRDefault="00013E67" w:rsidP="00013E67">
      <w:pPr>
        <w:pBdr>
          <w:top w:val="single" w:sz="4" w:space="1" w:color="auto"/>
          <w:left w:val="single" w:sz="4" w:space="4" w:color="auto"/>
          <w:bottom w:val="single" w:sz="4" w:space="1" w:color="auto"/>
          <w:right w:val="single" w:sz="4" w:space="4" w:color="auto"/>
        </w:pBdr>
        <w:spacing w:line="240" w:lineRule="auto"/>
      </w:pPr>
      <w:r>
        <w:t xml:space="preserve">2 - </w:t>
      </w:r>
      <w:r w:rsidRPr="006A6D6E">
        <w:t>Comment évalue-t-on le bon état de l’eau en Europe ? Vers une évaluation homogène dans une logique "milieu"</w:t>
      </w:r>
    </w:p>
    <w:p w14:paraId="3C54FB96" w14:textId="510E54FB" w:rsidR="00013E67" w:rsidRPr="00D27350" w:rsidRDefault="00013E67" w:rsidP="00013E67">
      <w:pPr>
        <w:pBdr>
          <w:top w:val="single" w:sz="4" w:space="1" w:color="auto"/>
          <w:left w:val="single" w:sz="4" w:space="4" w:color="auto"/>
          <w:bottom w:val="single" w:sz="4" w:space="1" w:color="auto"/>
          <w:right w:val="single" w:sz="4" w:space="4" w:color="auto"/>
        </w:pBdr>
        <w:spacing w:line="240" w:lineRule="auto"/>
        <w:ind w:firstLine="708"/>
      </w:pPr>
      <w:r w:rsidRPr="00D27350">
        <w:rPr>
          <w:b/>
        </w:rPr>
        <w:t>Fabien ESCU</w:t>
      </w:r>
      <w:r>
        <w:rPr>
          <w:b/>
        </w:rPr>
        <w:t>LI</w:t>
      </w:r>
      <w:r w:rsidRPr="00D27350">
        <w:rPr>
          <w:b/>
        </w:rPr>
        <w:t>ER</w:t>
      </w:r>
      <w:r w:rsidRPr="00D27350">
        <w:t>, c</w:t>
      </w:r>
      <w:r>
        <w:t xml:space="preserve">hercheur, </w:t>
      </w:r>
      <w:r w:rsidRPr="00D27350">
        <w:t xml:space="preserve">Ecole des Ponts </w:t>
      </w:r>
    </w:p>
    <w:p w14:paraId="5CEBCE20" w14:textId="7FCD9E7E" w:rsidR="00140724" w:rsidRDefault="00140724" w:rsidP="00AA4D6A">
      <w:pPr>
        <w:spacing w:line="240" w:lineRule="auto"/>
        <w:jc w:val="both"/>
      </w:pPr>
      <w:r>
        <w:t xml:space="preserve">La DCE répond à une logique « milieu de vie écologique », qui définit un bon état des masses d’eau biologique et chimique. Contrairement à la </w:t>
      </w:r>
      <w:r w:rsidR="007E2479">
        <w:t>« </w:t>
      </w:r>
      <w:r>
        <w:t>logique</w:t>
      </w:r>
      <w:r w:rsidR="00740F03">
        <w:t xml:space="preserve"> émissions</w:t>
      </w:r>
      <w:r w:rsidR="007E2479">
        <w:t> »</w:t>
      </w:r>
      <w:r w:rsidR="00740F03">
        <w:t xml:space="preserve"> de l’</w:t>
      </w:r>
      <w:r>
        <w:t>IED</w:t>
      </w:r>
      <w:r w:rsidR="007E2479">
        <w:t>,</w:t>
      </w:r>
      <w:r w:rsidR="00740F03">
        <w:t xml:space="preserve"> </w:t>
      </w:r>
      <w:r>
        <w:t>selon laquelle « on fait du mieux que l’on peut en fixant des MTD</w:t>
      </w:r>
      <w:r w:rsidR="00740F03">
        <w:t xml:space="preserve">. </w:t>
      </w:r>
    </w:p>
    <w:p w14:paraId="131731F8" w14:textId="77777777" w:rsidR="007E2479" w:rsidRDefault="00AA4D6A" w:rsidP="00AA4D6A">
      <w:pPr>
        <w:spacing w:line="240" w:lineRule="auto"/>
        <w:jc w:val="both"/>
      </w:pPr>
      <w:r>
        <w:t>Mais pour l’instant, les connaissances sur les indices biologiques (poissons, invertébrés, algues et micro-algues) demeurent limitée</w:t>
      </w:r>
      <w:r w:rsidR="00CE6A9C">
        <w:t>s</w:t>
      </w:r>
      <w:r w:rsidR="00740F03">
        <w:t xml:space="preserve">. </w:t>
      </w:r>
    </w:p>
    <w:p w14:paraId="51F597C7" w14:textId="4EE01707" w:rsidR="00140724" w:rsidRDefault="00740F03" w:rsidP="00AA4D6A">
      <w:pPr>
        <w:spacing w:line="240" w:lineRule="auto"/>
        <w:jc w:val="both"/>
      </w:pPr>
      <w:r>
        <w:t>L’inter</w:t>
      </w:r>
      <w:r w:rsidR="007E2479">
        <w:t>-</w:t>
      </w:r>
      <w:r>
        <w:t>calibration entre pays membres est pratiquement finalisé</w:t>
      </w:r>
      <w:r w:rsidR="007E2479">
        <w:t>e.</w:t>
      </w:r>
    </w:p>
    <w:p w14:paraId="501BFC5F" w14:textId="05E03672" w:rsidR="00CE6A9C" w:rsidRDefault="00CE6A9C" w:rsidP="00AA4D6A">
      <w:pPr>
        <w:spacing w:line="240" w:lineRule="auto"/>
        <w:jc w:val="both"/>
      </w:pPr>
      <w:r>
        <w:t xml:space="preserve">Pour les paramètres physico-chimiques, il y a en France 20 polluants spécifiques, là où l’Allemagne </w:t>
      </w:r>
      <w:r w:rsidR="00740F03">
        <w:t>en a fixé</w:t>
      </w:r>
      <w:r>
        <w:t xml:space="preserve"> 162.</w:t>
      </w:r>
    </w:p>
    <w:p w14:paraId="5D4F79F7" w14:textId="77777777" w:rsidR="00140724" w:rsidRDefault="00140724" w:rsidP="00140724">
      <w:pPr>
        <w:spacing w:line="240" w:lineRule="auto"/>
      </w:pPr>
    </w:p>
    <w:p w14:paraId="5AAACC28" w14:textId="1BD00714" w:rsidR="004B76DB" w:rsidRPr="00F735AF" w:rsidRDefault="004B76DB" w:rsidP="004B76DB">
      <w:pPr>
        <w:spacing w:after="0"/>
        <w:rPr>
          <w:rFonts w:eastAsia="Calibri" w:cs="Times New Roman"/>
          <w:b/>
          <w:color w:val="FF0000"/>
          <w:sz w:val="28"/>
          <w:szCs w:val="28"/>
          <w:u w:val="single"/>
        </w:rPr>
      </w:pPr>
      <w:r w:rsidRPr="00F735AF">
        <w:rPr>
          <w:rFonts w:eastAsia="Calibri" w:cs="Times New Roman"/>
          <w:b/>
          <w:color w:val="FF0000"/>
          <w:sz w:val="28"/>
          <w:szCs w:val="28"/>
          <w:u w:val="single"/>
        </w:rPr>
        <w:t>2</w:t>
      </w:r>
      <w:r w:rsidRPr="00F735AF">
        <w:rPr>
          <w:rFonts w:eastAsia="Calibri" w:cs="Times New Roman"/>
          <w:b/>
          <w:color w:val="FF0000"/>
          <w:sz w:val="28"/>
          <w:szCs w:val="28"/>
          <w:u w:val="single"/>
          <w:vertAlign w:val="superscript"/>
        </w:rPr>
        <w:t>ème</w:t>
      </w:r>
      <w:r w:rsidRPr="00F735AF">
        <w:rPr>
          <w:rFonts w:eastAsia="Calibri" w:cs="Times New Roman"/>
          <w:b/>
          <w:color w:val="FF0000"/>
          <w:sz w:val="28"/>
          <w:szCs w:val="28"/>
          <w:u w:val="single"/>
        </w:rPr>
        <w:t xml:space="preserve"> partie : La directive IED et son articulation avec la DCE</w:t>
      </w:r>
    </w:p>
    <w:p w14:paraId="2DB60E72" w14:textId="77777777" w:rsidR="00013E67" w:rsidRDefault="00013E67" w:rsidP="004B76DB">
      <w:pPr>
        <w:spacing w:line="240" w:lineRule="auto"/>
      </w:pPr>
    </w:p>
    <w:p w14:paraId="31547145" w14:textId="3EF4C266" w:rsidR="00DF51F6" w:rsidRDefault="004B76DB" w:rsidP="00CE6A9C">
      <w:pPr>
        <w:pBdr>
          <w:top w:val="single" w:sz="4" w:space="1" w:color="auto"/>
          <w:left w:val="single" w:sz="4" w:space="4" w:color="auto"/>
          <w:bottom w:val="single" w:sz="4" w:space="1" w:color="auto"/>
          <w:right w:val="single" w:sz="4" w:space="4" w:color="auto"/>
        </w:pBdr>
        <w:spacing w:line="240" w:lineRule="auto"/>
        <w:ind w:left="705" w:hanging="705"/>
      </w:pPr>
      <w:r>
        <w:t xml:space="preserve">3 - </w:t>
      </w:r>
      <w:r w:rsidR="008238D5">
        <w:t xml:space="preserve">Comment </w:t>
      </w:r>
      <w:r w:rsidR="00DF51F6">
        <w:t>la directive IED</w:t>
      </w:r>
      <w:r w:rsidR="008238D5">
        <w:t xml:space="preserve"> est-elle transposée en droit français ?</w:t>
      </w:r>
    </w:p>
    <w:p w14:paraId="0DA11B20" w14:textId="3BB217CF" w:rsidR="008238D5" w:rsidRDefault="008238D5" w:rsidP="00CE6A9C">
      <w:pPr>
        <w:pBdr>
          <w:top w:val="single" w:sz="4" w:space="1" w:color="auto"/>
          <w:left w:val="single" w:sz="4" w:space="4" w:color="auto"/>
          <w:bottom w:val="single" w:sz="4" w:space="1" w:color="auto"/>
          <w:right w:val="single" w:sz="4" w:space="4" w:color="auto"/>
        </w:pBdr>
        <w:ind w:firstLine="708"/>
        <w:jc w:val="both"/>
      </w:pPr>
      <w:r w:rsidRPr="008238D5">
        <w:rPr>
          <w:b/>
        </w:rPr>
        <w:t xml:space="preserve">Mathias </w:t>
      </w:r>
      <w:r w:rsidR="003C46BA" w:rsidRPr="008238D5">
        <w:rPr>
          <w:b/>
        </w:rPr>
        <w:t>PIEYRE</w:t>
      </w:r>
      <w:r>
        <w:t xml:space="preserve">, chef de bureau, Direction </w:t>
      </w:r>
      <w:r w:rsidR="00907D2F">
        <w:t xml:space="preserve">Générale </w:t>
      </w:r>
      <w:r>
        <w:t>de la Prévention des Risques</w:t>
      </w:r>
      <w:r w:rsidR="009B541F">
        <w:t xml:space="preserve"> </w:t>
      </w:r>
      <w:r>
        <w:t>(MEDDE)</w:t>
      </w:r>
    </w:p>
    <w:p w14:paraId="15469236" w14:textId="67BA6286" w:rsidR="00CE6A9C" w:rsidRDefault="00477A07" w:rsidP="00F735AF">
      <w:pPr>
        <w:jc w:val="both"/>
      </w:pPr>
      <w:r>
        <w:t xml:space="preserve">La Directive IED a quand même un volet « milieu », et ne se limite pas aux MTD. </w:t>
      </w:r>
    </w:p>
    <w:p w14:paraId="40DFE0A8" w14:textId="1E8AE4F5" w:rsidR="00477A07" w:rsidRDefault="00477A07" w:rsidP="00F735AF">
      <w:pPr>
        <w:jc w:val="both"/>
      </w:pPr>
      <w:r>
        <w:t>Il a été long (délai objet de la mise en demeure de l’UE) et complexe de transposer la Directive, et de transformer l’IPPC en IED. Les travaux législatifs et règlementaires ont eu lieu de janvier 2012 à mai 2013.</w:t>
      </w:r>
    </w:p>
    <w:p w14:paraId="112828BA" w14:textId="0E5866A8" w:rsidR="00E37638" w:rsidRDefault="00E37638" w:rsidP="00F735AF">
      <w:pPr>
        <w:jc w:val="both"/>
      </w:pPr>
      <w:r>
        <w:t>La règlement</w:t>
      </w:r>
      <w:r w:rsidR="001D0D80">
        <w:t>ation ICPE va au-delà de l’IED, puisqu’elle vise aussi des installations non IED.</w:t>
      </w:r>
    </w:p>
    <w:p w14:paraId="06EDBEC8" w14:textId="6C49E90E" w:rsidR="00E37638" w:rsidRDefault="00E37638" w:rsidP="00F735AF">
      <w:pPr>
        <w:jc w:val="both"/>
      </w:pPr>
      <w:r>
        <w:t xml:space="preserve">La nouveauté majeure est que l’IPPC constituait un guide, là où l’IED </w:t>
      </w:r>
      <w:r w:rsidR="0094162E">
        <w:t>abouti</w:t>
      </w:r>
      <w:r w:rsidR="00121357">
        <w:t>t</w:t>
      </w:r>
      <w:r w:rsidR="00740F03">
        <w:t xml:space="preserve"> à </w:t>
      </w:r>
      <w:r>
        <w:t>des normes</w:t>
      </w:r>
      <w:r w:rsidR="00121357">
        <w:t xml:space="preserve">, à travers </w:t>
      </w:r>
      <w:r w:rsidR="00740F03">
        <w:t>les conclusions des MTD</w:t>
      </w:r>
      <w:r>
        <w:t>.</w:t>
      </w:r>
    </w:p>
    <w:p w14:paraId="349818C9" w14:textId="7EFF457B" w:rsidR="007517DD" w:rsidRDefault="00E37638" w:rsidP="00F735AF">
      <w:pPr>
        <w:jc w:val="both"/>
      </w:pPr>
      <w:r>
        <w:t>Les valeurs limites d’émission n’excèdent pas les BATAEL</w:t>
      </w:r>
      <w:r w:rsidR="00740F03">
        <w:t xml:space="preserve">. </w:t>
      </w:r>
      <w:r w:rsidR="00121357">
        <w:t xml:space="preserve">Une demande </w:t>
      </w:r>
      <w:r>
        <w:t>de dérogation</w:t>
      </w:r>
      <w:r w:rsidR="0094162E">
        <w:t xml:space="preserve"> auprès de la </w:t>
      </w:r>
      <w:r w:rsidR="00121357">
        <w:t>C</w:t>
      </w:r>
      <w:r w:rsidR="0094162E">
        <w:t>ommission</w:t>
      </w:r>
      <w:r w:rsidR="00121357">
        <w:t xml:space="preserve"> reste possible</w:t>
      </w:r>
      <w:r w:rsidR="00DA062C">
        <w:t>. E</w:t>
      </w:r>
      <w:r w:rsidR="00121357">
        <w:t>lle</w:t>
      </w:r>
      <w:r w:rsidR="0094162E">
        <w:t xml:space="preserve"> doit êt</w:t>
      </w:r>
      <w:r w:rsidR="00121357">
        <w:t>r</w:t>
      </w:r>
      <w:r w:rsidR="0094162E">
        <w:t>e initié</w:t>
      </w:r>
      <w:r w:rsidR="00121357">
        <w:t>e</w:t>
      </w:r>
      <w:r w:rsidR="0094162E">
        <w:t xml:space="preserve"> par </w:t>
      </w:r>
      <w:r>
        <w:t xml:space="preserve">l’exploitant, </w:t>
      </w:r>
      <w:r w:rsidR="00121357">
        <w:t xml:space="preserve">qui peut invoquer </w:t>
      </w:r>
      <w:r w:rsidR="007517DD">
        <w:t>ses spécificités </w:t>
      </w:r>
      <w:r w:rsidR="00DA062C">
        <w:t xml:space="preserve">afin de justifier </w:t>
      </w:r>
      <w:r w:rsidR="00F44694">
        <w:t>qu’il ne peut atteindre les</w:t>
      </w:r>
      <w:r w:rsidR="00DA062C">
        <w:t xml:space="preserve"> normes européennes </w:t>
      </w:r>
      <w:r w:rsidR="007517DD">
        <w:t xml:space="preserve">: </w:t>
      </w:r>
    </w:p>
    <w:p w14:paraId="3E27F85E" w14:textId="5BDFC9CA" w:rsidR="007517DD" w:rsidRDefault="00F44694" w:rsidP="007517DD">
      <w:pPr>
        <w:pStyle w:val="Paragraphedeliste"/>
        <w:numPr>
          <w:ilvl w:val="0"/>
          <w:numId w:val="14"/>
        </w:numPr>
        <w:jc w:val="both"/>
      </w:pPr>
      <w:r>
        <w:lastRenderedPageBreak/>
        <w:t xml:space="preserve">du fait de son </w:t>
      </w:r>
      <w:r w:rsidR="00E37638">
        <w:t xml:space="preserve">implantation géographique (ex : zone insulaire), </w:t>
      </w:r>
    </w:p>
    <w:p w14:paraId="7AFFE137" w14:textId="334D1F47" w:rsidR="007517DD" w:rsidRDefault="00F44694" w:rsidP="007517DD">
      <w:pPr>
        <w:pStyle w:val="Paragraphedeliste"/>
        <w:numPr>
          <w:ilvl w:val="0"/>
          <w:numId w:val="14"/>
        </w:numPr>
        <w:jc w:val="both"/>
      </w:pPr>
      <w:r>
        <w:t xml:space="preserve">du fait de </w:t>
      </w:r>
      <w:r w:rsidR="00E37638">
        <w:t xml:space="preserve">conditions locales de l’environnement particulières, </w:t>
      </w:r>
    </w:p>
    <w:p w14:paraId="54DFE5DC" w14:textId="012CC5E3" w:rsidR="00E37638" w:rsidRDefault="00F44694" w:rsidP="007517DD">
      <w:pPr>
        <w:pStyle w:val="Paragraphedeliste"/>
        <w:numPr>
          <w:ilvl w:val="0"/>
          <w:numId w:val="14"/>
        </w:numPr>
        <w:jc w:val="both"/>
      </w:pPr>
      <w:r>
        <w:t xml:space="preserve">du fait de </w:t>
      </w:r>
      <w:r w:rsidR="00E37638">
        <w:t>caractéristiques techni</w:t>
      </w:r>
      <w:r w:rsidR="0094162E">
        <w:t xml:space="preserve">co–économiques </w:t>
      </w:r>
      <w:r>
        <w:t>spécifiques</w:t>
      </w:r>
      <w:r w:rsidR="00E37638">
        <w:t xml:space="preserve"> de </w:t>
      </w:r>
      <w:r>
        <w:t xml:space="preserve">son </w:t>
      </w:r>
      <w:r w:rsidR="00E37638">
        <w:t>installation</w:t>
      </w:r>
    </w:p>
    <w:p w14:paraId="11768312" w14:textId="604BA689" w:rsidR="00E37638" w:rsidRDefault="00E37638" w:rsidP="00F735AF">
      <w:pPr>
        <w:jc w:val="both"/>
      </w:pPr>
      <w:r>
        <w:t xml:space="preserve">Mais il faut rappeler que l’objectif de la Directive est qu’il </w:t>
      </w:r>
      <w:r w:rsidR="00DA062C">
        <w:t>n’</w:t>
      </w:r>
      <w:r>
        <w:t xml:space="preserve">y ait </w:t>
      </w:r>
      <w:r w:rsidR="00DA062C">
        <w:t xml:space="preserve">pas, </w:t>
      </w:r>
      <w:r>
        <w:t>ou très peu</w:t>
      </w:r>
      <w:r w:rsidR="00DA062C">
        <w:t>,</w:t>
      </w:r>
      <w:r>
        <w:t xml:space="preserve"> de demande</w:t>
      </w:r>
      <w:r w:rsidR="00F44694">
        <w:t>s</w:t>
      </w:r>
      <w:r>
        <w:t xml:space="preserve"> de dérogation, partant du principe que les BATAEL ont</w:t>
      </w:r>
      <w:r w:rsidR="0094162E">
        <w:t xml:space="preserve"> été</w:t>
      </w:r>
      <w:r>
        <w:t xml:space="preserve"> fixées de manière justes et consensuelles.</w:t>
      </w:r>
    </w:p>
    <w:p w14:paraId="2A75FA65" w14:textId="3CE23FB6" w:rsidR="00B46B75" w:rsidRDefault="00B46B75" w:rsidP="00F735AF">
      <w:pPr>
        <w:jc w:val="both"/>
      </w:pPr>
      <w:r>
        <w:t>Q /R L’Enregistrement est un régime</w:t>
      </w:r>
      <w:r w:rsidR="0094162E">
        <w:t xml:space="preserve"> que</w:t>
      </w:r>
      <w:r>
        <w:t xml:space="preserve"> peu</w:t>
      </w:r>
      <w:r w:rsidR="00F44694">
        <w:t>ven</w:t>
      </w:r>
      <w:r>
        <w:t xml:space="preserve">t demander les </w:t>
      </w:r>
      <w:r w:rsidR="0094162E">
        <w:t>exploitants. Les contraintes sont-elles les mêmes</w:t>
      </w:r>
      <w:r w:rsidR="00F44694">
        <w:t xml:space="preserve"> que pour le régime d’Autorisation</w:t>
      </w:r>
      <w:r w:rsidR="0094162E">
        <w:t> ?</w:t>
      </w:r>
      <w:r>
        <w:t xml:space="preserve"> Les règles sont les mêmes quel que soit le régime, mais l’Enregistrement permet une procédure simplifiée et une gestion plus souple. Le MEDDE est favorable à une extension de ce dispositif.</w:t>
      </w:r>
    </w:p>
    <w:p w14:paraId="1E38F97A" w14:textId="42F5B4A7" w:rsidR="00B46B75" w:rsidRDefault="00B46B75" w:rsidP="00F735AF">
      <w:pPr>
        <w:jc w:val="both"/>
      </w:pPr>
      <w:r>
        <w:t>Q/R Le problème aujourd’hui n’est pas le délai d’instruction des dossiers par le</w:t>
      </w:r>
      <w:r w:rsidR="0094162E">
        <w:t>s services d’inspection des ICPE</w:t>
      </w:r>
      <w:r>
        <w:t>, mais le fait que les industriels tardent à déposer leurs dossiers. La diffusion début 2015</w:t>
      </w:r>
      <w:r w:rsidR="0094162E">
        <w:t xml:space="preserve"> par le MEDDE</w:t>
      </w:r>
      <w:r>
        <w:t xml:space="preserve"> du guide pour la mise en œuvre </w:t>
      </w:r>
      <w:r w:rsidR="00E65928">
        <w:t>de l’IED devrait faciliter la compréhension et les démarches des exploitants.</w:t>
      </w:r>
    </w:p>
    <w:p w14:paraId="543F32BD" w14:textId="385A1D14" w:rsidR="0094162E" w:rsidRDefault="00F44694" w:rsidP="00F735AF">
      <w:pPr>
        <w:jc w:val="both"/>
      </w:pPr>
      <w:r>
        <w:t xml:space="preserve">Q/R </w:t>
      </w:r>
      <w:r w:rsidR="0094162E">
        <w:t xml:space="preserve">Les conclusions </w:t>
      </w:r>
      <w:r>
        <w:t xml:space="preserve">des MTD issues </w:t>
      </w:r>
      <w:r w:rsidR="0094162E">
        <w:t xml:space="preserve">des BREF doivent être </w:t>
      </w:r>
      <w:r>
        <w:t xml:space="preserve">mise en œuvre et respectées </w:t>
      </w:r>
      <w:r w:rsidR="0094162E">
        <w:t>dans un délai de 4 ans</w:t>
      </w:r>
      <w:r>
        <w:t>. E</w:t>
      </w:r>
      <w:r w:rsidR="0094162E">
        <w:t>lles s’appliquent aux industriels.  Après la publication des BREF</w:t>
      </w:r>
      <w:r>
        <w:t xml:space="preserve"> au JOUE</w:t>
      </w:r>
      <w:r w:rsidR="0094162E">
        <w:t xml:space="preserve">, il faut compter environ 2 ans pour les valeurs des </w:t>
      </w:r>
      <w:r>
        <w:t>BREF</w:t>
      </w:r>
      <w:r w:rsidR="0094162E">
        <w:t xml:space="preserve"> so</w:t>
      </w:r>
      <w:r w:rsidR="001D0D80">
        <w:t>ie</w:t>
      </w:r>
      <w:r w:rsidR="0094162E">
        <w:t xml:space="preserve">nt reprises dans un arrêté d’autorisation, ce qui laisse </w:t>
      </w:r>
      <w:r>
        <w:t>2</w:t>
      </w:r>
      <w:r w:rsidR="0094162E">
        <w:t xml:space="preserve"> ans à l‘industriel pour </w:t>
      </w:r>
      <w:r>
        <w:t>s</w:t>
      </w:r>
      <w:r w:rsidR="0094162E">
        <w:t>e mettre en conformité</w:t>
      </w:r>
      <w:r>
        <w:t>.</w:t>
      </w:r>
    </w:p>
    <w:p w14:paraId="3EF5D80F" w14:textId="77777777" w:rsidR="00E37638" w:rsidRDefault="00E37638" w:rsidP="00F735AF">
      <w:pPr>
        <w:jc w:val="both"/>
      </w:pPr>
    </w:p>
    <w:p w14:paraId="4D462194" w14:textId="77777777" w:rsidR="006A4354" w:rsidRDefault="006A4354" w:rsidP="00CE6A9C">
      <w:pPr>
        <w:pBdr>
          <w:top w:val="single" w:sz="4" w:space="1" w:color="auto"/>
          <w:left w:val="single" w:sz="4" w:space="4" w:color="auto"/>
          <w:bottom w:val="single" w:sz="4" w:space="1" w:color="auto"/>
          <w:right w:val="single" w:sz="4" w:space="4" w:color="auto"/>
        </w:pBdr>
        <w:jc w:val="both"/>
      </w:pPr>
      <w:r>
        <w:t xml:space="preserve">4 - </w:t>
      </w:r>
      <w:r w:rsidR="005642D4">
        <w:t xml:space="preserve">Quelle marge de manœuvre la directive IED offre-t-elle aux industriels ? </w:t>
      </w:r>
    </w:p>
    <w:p w14:paraId="58873F8F" w14:textId="168315B1" w:rsidR="008238D5" w:rsidRDefault="00233340" w:rsidP="00CE6A9C">
      <w:pPr>
        <w:pBdr>
          <w:top w:val="single" w:sz="4" w:space="1" w:color="auto"/>
          <w:left w:val="single" w:sz="4" w:space="4" w:color="auto"/>
          <w:bottom w:val="single" w:sz="4" w:space="1" w:color="auto"/>
          <w:right w:val="single" w:sz="4" w:space="4" w:color="auto"/>
        </w:pBdr>
        <w:ind w:firstLine="708"/>
        <w:jc w:val="both"/>
      </w:pPr>
      <w:r w:rsidRPr="008238D5">
        <w:rPr>
          <w:b/>
        </w:rPr>
        <w:t>C</w:t>
      </w:r>
      <w:r w:rsidR="008238D5" w:rsidRPr="008238D5">
        <w:rPr>
          <w:b/>
        </w:rPr>
        <w:t>arine</w:t>
      </w:r>
      <w:r w:rsidRPr="008238D5">
        <w:rPr>
          <w:b/>
        </w:rPr>
        <w:t xml:space="preserve"> L</w:t>
      </w:r>
      <w:r w:rsidR="008238D5" w:rsidRPr="008238D5">
        <w:rPr>
          <w:b/>
        </w:rPr>
        <w:t>E</w:t>
      </w:r>
      <w:r w:rsidRPr="008238D5">
        <w:rPr>
          <w:b/>
        </w:rPr>
        <w:t xml:space="preserve"> R</w:t>
      </w:r>
      <w:r w:rsidR="008238D5" w:rsidRPr="008238D5">
        <w:rPr>
          <w:b/>
        </w:rPr>
        <w:t>OY</w:t>
      </w:r>
      <w:r w:rsidRPr="008238D5">
        <w:rPr>
          <w:b/>
        </w:rPr>
        <w:t>-G</w:t>
      </w:r>
      <w:r w:rsidR="008238D5" w:rsidRPr="008238D5">
        <w:rPr>
          <w:b/>
        </w:rPr>
        <w:t>LEIZES</w:t>
      </w:r>
      <w:r w:rsidR="008238D5">
        <w:t xml:space="preserve">, </w:t>
      </w:r>
      <w:r w:rsidR="00461767" w:rsidRPr="008238D5">
        <w:t xml:space="preserve"> </w:t>
      </w:r>
      <w:r w:rsidR="00951600">
        <w:t>avocate</w:t>
      </w:r>
      <w:r w:rsidR="008238D5" w:rsidRPr="004654B7">
        <w:t xml:space="preserve"> associée du cabinet FOLEY HOAG</w:t>
      </w:r>
    </w:p>
    <w:p w14:paraId="13FCB075" w14:textId="77777777" w:rsidR="00F076A7" w:rsidRDefault="00F076A7" w:rsidP="00F076A7">
      <w:pPr>
        <w:jc w:val="both"/>
      </w:pPr>
      <w:r w:rsidRPr="00EA2E8F">
        <w:rPr>
          <w:b/>
        </w:rPr>
        <w:t>Carine Le Roy Gleizes</w:t>
      </w:r>
      <w:r>
        <w:t xml:space="preserve"> insiste sur la portée juridique des conclusions sur les MTD, qui s’imposent à l’exploitant : dans les 4 ans qui suivent la publication au JOUE des Conclusions des MTD, l’exploitant doit déposer un dossier de réexamen de son autorisation, le Préfet peut réactualiser l’arrêté et le site doit parallèlement se mettre en conformité.</w:t>
      </w:r>
    </w:p>
    <w:p w14:paraId="600A3246" w14:textId="77777777" w:rsidR="00F076A7" w:rsidRDefault="00F076A7" w:rsidP="00F076A7">
      <w:pPr>
        <w:jc w:val="both"/>
      </w:pPr>
      <w:r>
        <w:t>Par conséquent, il est indispensable d’anticiper en s’impliquant dans l’élaboration des BREF, afin d’obtenir des obligations « praticables ». Le processus d’élaboration et révision des BREF (processus de Séville) est lourd et compliqué, donc très chronophage. Une réflexion est en cours s’agissant de la simplification de ce processus.</w:t>
      </w:r>
    </w:p>
    <w:p w14:paraId="023782FF" w14:textId="36A7BB50" w:rsidR="00F076A7" w:rsidRDefault="00F076A7" w:rsidP="00F076A7">
      <w:pPr>
        <w:jc w:val="both"/>
      </w:pPr>
      <w:r>
        <w:t>Il ne faut pas non plus négliger la possibilité de demander des dérogations (art. 15.4 de la Directive)</w:t>
      </w:r>
      <w:r w:rsidR="008920ED">
        <w:t>,</w:t>
      </w:r>
      <w:r>
        <w:t xml:space="preserve"> mais il faudra pour cela établir des études technico-économiques très étayées</w:t>
      </w:r>
      <w:r w:rsidR="008920ED">
        <w:t>. I</w:t>
      </w:r>
      <w:r>
        <w:t>l y a une grande inconnue sur la façon dont les exploitants et l’administration vont mettre en œuvre ce mécanisme</w:t>
      </w:r>
      <w:r w:rsidR="008920ED">
        <w:t>. U</w:t>
      </w:r>
      <w:r>
        <w:t>ne inter-comparaison par la DGPR entre les dossiers et les modalités d’instruction par les DREAL est souhaitable.</w:t>
      </w:r>
    </w:p>
    <w:p w14:paraId="26A922C4" w14:textId="77777777" w:rsidR="00F076A7" w:rsidRDefault="00F076A7" w:rsidP="00F076A7">
      <w:pPr>
        <w:jc w:val="both"/>
      </w:pPr>
      <w:r>
        <w:t>La question de l’articulation entre Directive IED et DCE pose aussi question : ce lien est fait par l’article 18 de la Directive IED.</w:t>
      </w:r>
    </w:p>
    <w:p w14:paraId="41A7808A" w14:textId="650DB3DC" w:rsidR="00F076A7" w:rsidRDefault="00F076A7" w:rsidP="00F076A7">
      <w:pPr>
        <w:jc w:val="both"/>
      </w:pPr>
      <w:r>
        <w:t xml:space="preserve">Enfin, la mise en œuvre de l’encadrement communautaire des aides d’Etat se révèle problématique en France car les aides pouvant être versées par les </w:t>
      </w:r>
      <w:r w:rsidR="008920ED">
        <w:t>A</w:t>
      </w:r>
      <w:r>
        <w:t xml:space="preserve">gences de l’eau pour financer les travaux tendent à devenir très limitées.    </w:t>
      </w:r>
    </w:p>
    <w:p w14:paraId="51FAF59D" w14:textId="77777777" w:rsidR="00F076A7" w:rsidRDefault="00F076A7" w:rsidP="00F076A7">
      <w:pPr>
        <w:jc w:val="both"/>
      </w:pPr>
    </w:p>
    <w:p w14:paraId="43AF7AFF" w14:textId="687602C0" w:rsidR="00070941" w:rsidRPr="00070941" w:rsidRDefault="00484D0D" w:rsidP="00484D0D">
      <w:pPr>
        <w:pBdr>
          <w:top w:val="single" w:sz="4" w:space="1" w:color="auto"/>
          <w:left w:val="single" w:sz="4" w:space="4" w:color="auto"/>
          <w:bottom w:val="single" w:sz="4" w:space="1" w:color="auto"/>
          <w:right w:val="single" w:sz="4" w:space="4" w:color="auto"/>
        </w:pBdr>
      </w:pPr>
      <w:r>
        <w:t xml:space="preserve">5 - </w:t>
      </w:r>
      <w:r w:rsidR="00070941">
        <w:t xml:space="preserve">Retours d’expérience d’industriels soumis </w:t>
      </w:r>
      <w:r w:rsidR="00010F1C">
        <w:t xml:space="preserve">au régime </w:t>
      </w:r>
      <w:r w:rsidR="00070941">
        <w:t>IED</w:t>
      </w:r>
    </w:p>
    <w:p w14:paraId="2FE74306" w14:textId="77777777" w:rsidR="00484D0D" w:rsidRDefault="00FC1C2F" w:rsidP="00484D0D">
      <w:pPr>
        <w:pBdr>
          <w:top w:val="single" w:sz="4" w:space="1" w:color="auto"/>
          <w:left w:val="single" w:sz="4" w:space="4" w:color="auto"/>
          <w:bottom w:val="single" w:sz="4" w:space="1" w:color="auto"/>
          <w:right w:val="single" w:sz="4" w:space="4" w:color="auto"/>
        </w:pBdr>
        <w:spacing w:line="240" w:lineRule="auto"/>
        <w:ind w:firstLine="708"/>
        <w:jc w:val="both"/>
      </w:pPr>
      <w:r w:rsidRPr="00E84DF8">
        <w:rPr>
          <w:b/>
        </w:rPr>
        <w:t>Alexandre MULLER</w:t>
      </w:r>
      <w:r w:rsidR="00070941">
        <w:t xml:space="preserve">, </w:t>
      </w:r>
      <w:r w:rsidRPr="00070941">
        <w:t xml:space="preserve"> </w:t>
      </w:r>
      <w:r w:rsidR="000D0A9C">
        <w:t xml:space="preserve">coordinateur Eau, </w:t>
      </w:r>
      <w:r w:rsidR="000131DD" w:rsidRPr="00070941">
        <w:t>T</w:t>
      </w:r>
      <w:r w:rsidR="00E84DF8">
        <w:t>OTAL</w:t>
      </w:r>
      <w:r w:rsidR="00846E4D" w:rsidRPr="00070941">
        <w:t xml:space="preserve"> </w:t>
      </w:r>
      <w:r w:rsidR="000D0A9C" w:rsidRPr="000D0A9C">
        <w:t>Raf</w:t>
      </w:r>
      <w:r w:rsidR="000D0A9C">
        <w:t>f</w:t>
      </w:r>
      <w:r w:rsidR="000D0A9C" w:rsidRPr="000D0A9C">
        <w:t xml:space="preserve">inage et Chimie </w:t>
      </w:r>
    </w:p>
    <w:p w14:paraId="23853517" w14:textId="5603100D" w:rsidR="00164279" w:rsidRPr="00816E71" w:rsidRDefault="00164279" w:rsidP="00484D0D">
      <w:pPr>
        <w:pBdr>
          <w:top w:val="single" w:sz="4" w:space="1" w:color="auto"/>
          <w:left w:val="single" w:sz="4" w:space="4" w:color="auto"/>
          <w:bottom w:val="single" w:sz="4" w:space="1" w:color="auto"/>
          <w:right w:val="single" w:sz="4" w:space="4" w:color="auto"/>
        </w:pBdr>
        <w:spacing w:line="240" w:lineRule="auto"/>
        <w:ind w:firstLine="708"/>
        <w:jc w:val="both"/>
      </w:pPr>
      <w:r>
        <w:rPr>
          <w:b/>
        </w:rPr>
        <w:t xml:space="preserve">Nicolas Le FEUVRE, </w:t>
      </w:r>
      <w:r w:rsidRPr="00816E71">
        <w:t>Président, SMUR</w:t>
      </w:r>
      <w:r>
        <w:t>F</w:t>
      </w:r>
      <w:r w:rsidRPr="00816E71">
        <w:t xml:space="preserve">IT KAPPA </w:t>
      </w:r>
      <w:r>
        <w:t>(papier)</w:t>
      </w:r>
    </w:p>
    <w:p w14:paraId="774BE858" w14:textId="7F8D98B7" w:rsidR="00990477" w:rsidRDefault="00E84DF8" w:rsidP="00484D0D">
      <w:pPr>
        <w:pBdr>
          <w:top w:val="single" w:sz="4" w:space="1" w:color="auto"/>
          <w:left w:val="single" w:sz="4" w:space="4" w:color="auto"/>
          <w:bottom w:val="single" w:sz="4" w:space="1" w:color="auto"/>
          <w:right w:val="single" w:sz="4" w:space="4" w:color="auto"/>
        </w:pBdr>
        <w:spacing w:line="240" w:lineRule="auto"/>
        <w:ind w:firstLine="708"/>
        <w:jc w:val="both"/>
      </w:pPr>
      <w:r w:rsidRPr="00E84DF8">
        <w:rPr>
          <w:b/>
        </w:rPr>
        <w:t>Thomas SENAC</w:t>
      </w:r>
      <w:r>
        <w:t>,</w:t>
      </w:r>
      <w:r w:rsidR="00FC1C2F" w:rsidRPr="00E84DF8">
        <w:t xml:space="preserve"> </w:t>
      </w:r>
      <w:r w:rsidR="0003217A" w:rsidRPr="0003217A">
        <w:t>Environnement, Direction HSE Groupe</w:t>
      </w:r>
      <w:r w:rsidR="0005435F">
        <w:t xml:space="preserve">, </w:t>
      </w:r>
      <w:r w:rsidR="00FC1C2F" w:rsidRPr="00E84DF8">
        <w:t>SANOFI</w:t>
      </w:r>
      <w:r w:rsidR="009B541F">
        <w:t xml:space="preserve"> (chimie fine)</w:t>
      </w:r>
    </w:p>
    <w:p w14:paraId="2EBF48AD" w14:textId="77777777" w:rsidR="009A183A" w:rsidRDefault="000F4A82" w:rsidP="0038680E">
      <w:pPr>
        <w:jc w:val="both"/>
      </w:pPr>
      <w:r w:rsidRPr="00537240">
        <w:rPr>
          <w:b/>
        </w:rPr>
        <w:t>Alexandre MULLER</w:t>
      </w:r>
      <w:r w:rsidR="00907D2F">
        <w:rPr>
          <w:b/>
        </w:rPr>
        <w:t>,</w:t>
      </w:r>
      <w:r w:rsidR="00E72416">
        <w:t xml:space="preserve"> à</w:t>
      </w:r>
      <w:r w:rsidR="009857AD">
        <w:t xml:space="preserve"> travers deux exemples</w:t>
      </w:r>
      <w:r w:rsidR="00907D2F">
        <w:t xml:space="preserve">, souligne </w:t>
      </w:r>
      <w:r w:rsidR="009857AD">
        <w:t>l’</w:t>
      </w:r>
      <w:r w:rsidR="00E72416">
        <w:t>intérêt</w:t>
      </w:r>
      <w:r w:rsidR="009857AD">
        <w:t xml:space="preserve"> qu’il y aurait à </w:t>
      </w:r>
      <w:r w:rsidR="00907D2F">
        <w:t xml:space="preserve">ce que l’administration et les industriels </w:t>
      </w:r>
      <w:r w:rsidR="009857AD">
        <w:t>travaille</w:t>
      </w:r>
      <w:r w:rsidR="00907D2F">
        <w:t xml:space="preserve">nt </w:t>
      </w:r>
      <w:r w:rsidR="009857AD">
        <w:t>de concert</w:t>
      </w:r>
      <w:r w:rsidR="009A183A">
        <w:t>,</w:t>
      </w:r>
      <w:r w:rsidR="009857AD">
        <w:t xml:space="preserve"> </w:t>
      </w:r>
      <w:r w:rsidR="00907D2F">
        <w:t>en amont</w:t>
      </w:r>
      <w:r w:rsidR="009A183A">
        <w:t>,</w:t>
      </w:r>
      <w:r w:rsidR="00907D2F">
        <w:t xml:space="preserve"> sur l</w:t>
      </w:r>
      <w:r w:rsidR="00E72416">
        <w:t xml:space="preserve">es textes </w:t>
      </w:r>
      <w:r w:rsidR="00907D2F">
        <w:t>e</w:t>
      </w:r>
      <w:r w:rsidR="00E72416">
        <w:t>uropéen</w:t>
      </w:r>
      <w:r w:rsidR="00907D2F">
        <w:t>s</w:t>
      </w:r>
      <w:r w:rsidR="00E72416">
        <w:t xml:space="preserve"> à</w:t>
      </w:r>
      <w:r w:rsidR="009857AD">
        <w:t xml:space="preserve"> Bruxelles</w:t>
      </w:r>
      <w:r w:rsidR="00907D2F">
        <w:t>. Les entreprises</w:t>
      </w:r>
      <w:r w:rsidR="009A183A">
        <w:t xml:space="preserve"> françaises</w:t>
      </w:r>
      <w:r w:rsidR="00907D2F">
        <w:t xml:space="preserve"> </w:t>
      </w:r>
      <w:r w:rsidR="009A183A">
        <w:t xml:space="preserve">s’en trouveraient sans doute moins </w:t>
      </w:r>
      <w:r w:rsidR="00E72416">
        <w:t>pénalis</w:t>
      </w:r>
      <w:r w:rsidR="009A183A">
        <w:t>ées lors de la mise en œuvre de la règlementation</w:t>
      </w:r>
      <w:r w:rsidR="00E72416">
        <w:t xml:space="preserve">. </w:t>
      </w:r>
    </w:p>
    <w:p w14:paraId="361919C8" w14:textId="13A5245B" w:rsidR="009857AD" w:rsidRDefault="00E72416" w:rsidP="0038680E">
      <w:pPr>
        <w:jc w:val="both"/>
      </w:pPr>
      <w:r>
        <w:lastRenderedPageBreak/>
        <w:t xml:space="preserve">Il a également souligné </w:t>
      </w:r>
      <w:r w:rsidR="009A183A">
        <w:t>qu’il était très difficile, voire impossible, pour l</w:t>
      </w:r>
      <w:r>
        <w:t xml:space="preserve">es entreprises de réaliser les travaux </w:t>
      </w:r>
      <w:r w:rsidR="009A183A">
        <w:t xml:space="preserve">de mise en conformité aux </w:t>
      </w:r>
      <w:r>
        <w:t xml:space="preserve">normes </w:t>
      </w:r>
      <w:r w:rsidR="009A183A">
        <w:t>e</w:t>
      </w:r>
      <w:r>
        <w:t xml:space="preserve">uropéennes dans le délai de 4 ans </w:t>
      </w:r>
      <w:r w:rsidR="00537240">
        <w:t xml:space="preserve">imposé par l’encadrement </w:t>
      </w:r>
      <w:r w:rsidR="009A183A">
        <w:t>e</w:t>
      </w:r>
      <w:r w:rsidR="00537240">
        <w:t>uropéen.</w:t>
      </w:r>
      <w:r>
        <w:t xml:space="preserve">   </w:t>
      </w:r>
    </w:p>
    <w:p w14:paraId="118586FA" w14:textId="77777777" w:rsidR="00627A87" w:rsidRDefault="005E27DB" w:rsidP="0038680E">
      <w:pPr>
        <w:jc w:val="both"/>
      </w:pPr>
      <w:r w:rsidRPr="005E27DB">
        <w:rPr>
          <w:b/>
          <w:bCs/>
        </w:rPr>
        <w:t>Nicolas LE FEUVRE</w:t>
      </w:r>
      <w:r w:rsidRPr="005E27DB">
        <w:t xml:space="preserve">, en tant que papetier, représente la 1ère branche industrielle concernée par une publication de BREF postérieure à la mise en place du nouvel encadrement européen des aides d’état. </w:t>
      </w:r>
      <w:r w:rsidR="00627A87">
        <w:t>En France, c</w:t>
      </w:r>
      <w:r w:rsidRPr="005E27DB">
        <w:t>ette évolution concerne 86 des 90 sites de cette industrie</w:t>
      </w:r>
      <w:r w:rsidR="00627A87">
        <w:t>,</w:t>
      </w:r>
      <w:r w:rsidRPr="005E27DB">
        <w:t xml:space="preserve"> et la mise en œuvre se confronte dans un premier temps à un calendrier non compatible avec </w:t>
      </w:r>
      <w:r w:rsidR="00627A87">
        <w:t xml:space="preserve">celle </w:t>
      </w:r>
      <w:r w:rsidRPr="005E27DB">
        <w:t>d’investissements majeurs devant se réaliser de façon séquentielle.  </w:t>
      </w:r>
    </w:p>
    <w:p w14:paraId="20219BA0" w14:textId="52DFA36D" w:rsidR="0038680E" w:rsidRDefault="005E27DB" w:rsidP="0038680E">
      <w:pPr>
        <w:jc w:val="both"/>
      </w:pPr>
      <w:r w:rsidRPr="005E27DB">
        <w:t xml:space="preserve">Il insiste sur l’importance des aides des Agences pour progresser vers la réduction des impacts industriels sur le milieu aquatique. Pour les industriels soumis à l’IED, la suppression des aides des Agences, couplé au versement des redevances,  représentent une double peine qui </w:t>
      </w:r>
      <w:r w:rsidR="00627A87">
        <w:t>grève</w:t>
      </w:r>
      <w:r w:rsidRPr="005E27DB">
        <w:t xml:space="preserve"> l’investissement. La compétitivité des entreprises françaises face aux concurrents ailleurs en Europe peut être mise à mal. </w:t>
      </w:r>
    </w:p>
    <w:p w14:paraId="074699A6" w14:textId="77777777" w:rsidR="00AF09D7" w:rsidRDefault="00E72416" w:rsidP="00F44694">
      <w:r w:rsidRPr="00537240">
        <w:rPr>
          <w:b/>
        </w:rPr>
        <w:t>Thomas SENAC</w:t>
      </w:r>
      <w:r>
        <w:t xml:space="preserve"> </w:t>
      </w:r>
      <w:r w:rsidR="00F44694">
        <w:t>indique que SANOFI</w:t>
      </w:r>
      <w:r w:rsidR="00AF09D7">
        <w:t>, et la chimie en général,</w:t>
      </w:r>
      <w:r w:rsidR="00F44694">
        <w:t xml:space="preserve"> sui</w:t>
      </w:r>
      <w:r w:rsidR="00AF09D7">
        <w:t>ven</w:t>
      </w:r>
      <w:r w:rsidR="00F44694">
        <w:t>t</w:t>
      </w:r>
      <w:r w:rsidR="00F44694" w:rsidRPr="00214D0C">
        <w:t xml:space="preserve"> de près les règlementations environnementales applicables</w:t>
      </w:r>
      <w:r w:rsidR="00F44694">
        <w:t>,</w:t>
      </w:r>
      <w:r w:rsidR="00F44694" w:rsidRPr="00214D0C">
        <w:t xml:space="preserve"> tant au niveau </w:t>
      </w:r>
      <w:r w:rsidR="00F44694">
        <w:t>e</w:t>
      </w:r>
      <w:r w:rsidR="00F44694" w:rsidRPr="00214D0C">
        <w:t>uropéen qu</w:t>
      </w:r>
      <w:r w:rsidR="00AF09D7">
        <w:t>e</w:t>
      </w:r>
      <w:r w:rsidR="00F44694" w:rsidRPr="00214D0C">
        <w:t xml:space="preserve"> national</w:t>
      </w:r>
      <w:r w:rsidR="00F44694">
        <w:t xml:space="preserve">. Qu’il s’agisse de </w:t>
      </w:r>
      <w:r w:rsidR="00F44694" w:rsidRPr="00214D0C">
        <w:t xml:space="preserve">l'IED </w:t>
      </w:r>
      <w:r w:rsidR="00F44694">
        <w:t xml:space="preserve">ou de </w:t>
      </w:r>
      <w:r w:rsidR="00F44694" w:rsidRPr="00214D0C">
        <w:t>la DCE.</w:t>
      </w:r>
      <w:r w:rsidR="00F44694">
        <w:t xml:space="preserve"> </w:t>
      </w:r>
    </w:p>
    <w:p w14:paraId="62E64119" w14:textId="77777777" w:rsidR="007D5C5D" w:rsidRDefault="00AF09D7" w:rsidP="007D5C5D">
      <w:pPr>
        <w:pStyle w:val="Paragraphedeliste"/>
        <w:numPr>
          <w:ilvl w:val="0"/>
          <w:numId w:val="15"/>
        </w:numPr>
      </w:pPr>
      <w:r>
        <w:t xml:space="preserve">Au regard de l’IED, le secteur de la chimie </w:t>
      </w:r>
      <w:r w:rsidR="00F44694" w:rsidRPr="00214D0C">
        <w:t>appréci</w:t>
      </w:r>
      <w:r>
        <w:t>e</w:t>
      </w:r>
      <w:r w:rsidR="00F44694" w:rsidRPr="00214D0C">
        <w:t xml:space="preserve"> fortement le travail réalisé en amont des B</w:t>
      </w:r>
      <w:r>
        <w:t>REF</w:t>
      </w:r>
      <w:r w:rsidR="00F44694" w:rsidRPr="00214D0C">
        <w:t xml:space="preserve"> avec la DGPR et l'INERIS</w:t>
      </w:r>
      <w:r>
        <w:t>, visant à</w:t>
      </w:r>
      <w:r w:rsidR="00F44694" w:rsidRPr="00214D0C">
        <w:t xml:space="preserve"> établir et défendre des positions françaises acceptables. </w:t>
      </w:r>
    </w:p>
    <w:p w14:paraId="0F4D732E" w14:textId="58AC43C8" w:rsidR="0038680E" w:rsidRDefault="00AF09D7" w:rsidP="0038680E">
      <w:pPr>
        <w:pStyle w:val="Paragraphedeliste"/>
        <w:numPr>
          <w:ilvl w:val="0"/>
          <w:numId w:val="15"/>
        </w:numPr>
      </w:pPr>
      <w:r>
        <w:t>Pour faire un parallèle avec la DCE, i</w:t>
      </w:r>
      <w:r w:rsidR="00F44694" w:rsidRPr="00214D0C">
        <w:t xml:space="preserve">l </w:t>
      </w:r>
      <w:r>
        <w:t xml:space="preserve">lui </w:t>
      </w:r>
      <w:r w:rsidR="00F44694" w:rsidRPr="00214D0C">
        <w:t>semble qu</w:t>
      </w:r>
      <w:r>
        <w:t>’</w:t>
      </w:r>
      <w:r w:rsidR="00F44694" w:rsidRPr="00214D0C">
        <w:t>e</w:t>
      </w:r>
      <w:r>
        <w:t>n France, l’in</w:t>
      </w:r>
      <w:r w:rsidR="00F44694" w:rsidRPr="00214D0C">
        <w:t>dustrie</w:t>
      </w:r>
      <w:r>
        <w:t xml:space="preserve"> et les autorités</w:t>
      </w:r>
      <w:r w:rsidR="00F44694" w:rsidRPr="00214D0C">
        <w:t xml:space="preserve"> devr</w:t>
      </w:r>
      <w:r>
        <w:t>aient</w:t>
      </w:r>
      <w:r w:rsidR="00F44694" w:rsidRPr="00214D0C">
        <w:t xml:space="preserve"> travailler plus </w:t>
      </w:r>
      <w:r>
        <w:t xml:space="preserve">et mieux </w:t>
      </w:r>
      <w:r w:rsidR="00F44694" w:rsidRPr="00214D0C">
        <w:t>ensemble</w:t>
      </w:r>
      <w:r>
        <w:t xml:space="preserve"> sur les</w:t>
      </w:r>
      <w:r w:rsidR="00F44694" w:rsidRPr="00214D0C">
        <w:t xml:space="preserve"> différents travaux amont et aval liés à </w:t>
      </w:r>
      <w:r>
        <w:t>cette Directive</w:t>
      </w:r>
      <w:r w:rsidR="00F44694" w:rsidRPr="00214D0C">
        <w:t>.</w:t>
      </w:r>
      <w:r>
        <w:t xml:space="preserve"> </w:t>
      </w:r>
      <w:r w:rsidR="00F44694" w:rsidRPr="00214D0C">
        <w:t xml:space="preserve">L'industrie a des experts et des expériences qui ne peuvent être que bénéfiques </w:t>
      </w:r>
      <w:r>
        <w:t xml:space="preserve">à l’avancement de </w:t>
      </w:r>
      <w:r w:rsidR="00F44694" w:rsidRPr="00214D0C">
        <w:t>ces travaux.</w:t>
      </w:r>
      <w:r>
        <w:t xml:space="preserve"> </w:t>
      </w:r>
    </w:p>
    <w:p w14:paraId="474F7801" w14:textId="29486089" w:rsidR="00F44694" w:rsidRDefault="00F44694" w:rsidP="0038680E">
      <w:pPr>
        <w:pStyle w:val="Paragraphedeliste"/>
        <w:numPr>
          <w:ilvl w:val="0"/>
          <w:numId w:val="15"/>
        </w:numPr>
      </w:pPr>
      <w:r w:rsidRPr="00214D0C">
        <w:t xml:space="preserve">Quant </w:t>
      </w:r>
      <w:r w:rsidR="00AF09D7">
        <w:t>à</w:t>
      </w:r>
      <w:r w:rsidRPr="00214D0C">
        <w:t xml:space="preserve"> l'articulation ´impacts' de l'IED face à l'approche ´milieu ´ de la DCE, nous nous en accommodons relativement bien""</w:t>
      </w:r>
    </w:p>
    <w:p w14:paraId="7417922B" w14:textId="77777777" w:rsidR="00F44694" w:rsidRDefault="00F44694" w:rsidP="00E84DF8">
      <w:pPr>
        <w:ind w:firstLine="708"/>
        <w:jc w:val="both"/>
      </w:pPr>
    </w:p>
    <w:p w14:paraId="43A69DC0" w14:textId="77777777" w:rsidR="00484D0D" w:rsidRDefault="00484D0D" w:rsidP="00537240">
      <w:pPr>
        <w:pBdr>
          <w:top w:val="single" w:sz="4" w:space="1" w:color="auto"/>
          <w:left w:val="single" w:sz="4" w:space="4" w:color="auto"/>
          <w:bottom w:val="single" w:sz="4" w:space="1" w:color="auto"/>
          <w:right w:val="single" w:sz="4" w:space="4" w:color="auto"/>
        </w:pBdr>
        <w:ind w:left="705" w:hanging="705"/>
        <w:jc w:val="both"/>
      </w:pPr>
      <w:r>
        <w:t xml:space="preserve">6 - </w:t>
      </w:r>
      <w:r w:rsidR="009803AD" w:rsidRPr="002F2F75">
        <w:t>Q</w:t>
      </w:r>
      <w:r w:rsidR="00C07780" w:rsidRPr="002F2F75">
        <w:t xml:space="preserve">uel est l’impact financier de l’encadrement européen des aides d’Etat </w:t>
      </w:r>
      <w:r w:rsidR="000B4E07" w:rsidRPr="002F2F75">
        <w:t xml:space="preserve">pour les industriels </w:t>
      </w:r>
      <w:r w:rsidR="000F330B">
        <w:t>en Europe ? Le système français des redevances et des aides comparé à ceux des autres pays de l’Union.</w:t>
      </w:r>
    </w:p>
    <w:p w14:paraId="19F3BCFA" w14:textId="69FE9BC6" w:rsidR="00DF51F6" w:rsidRDefault="000131DD" w:rsidP="00484D0D">
      <w:pPr>
        <w:pBdr>
          <w:top w:val="single" w:sz="4" w:space="1" w:color="auto"/>
          <w:left w:val="single" w:sz="4" w:space="4" w:color="auto"/>
          <w:bottom w:val="single" w:sz="4" w:space="1" w:color="auto"/>
          <w:right w:val="single" w:sz="4" w:space="4" w:color="auto"/>
        </w:pBdr>
        <w:ind w:firstLine="705"/>
        <w:jc w:val="both"/>
      </w:pPr>
      <w:r w:rsidRPr="000F330B">
        <w:rPr>
          <w:b/>
        </w:rPr>
        <w:t>B</w:t>
      </w:r>
      <w:r w:rsidR="00E04F29" w:rsidRPr="000F330B">
        <w:rPr>
          <w:b/>
        </w:rPr>
        <w:t>ernard BARRAQUE</w:t>
      </w:r>
      <w:r w:rsidR="000F330B">
        <w:t>, socio-économiste, directeur de recherche CNRS au CIRED</w:t>
      </w:r>
    </w:p>
    <w:p w14:paraId="41AF09E4" w14:textId="64EDE37E" w:rsidR="007D5C5D" w:rsidRDefault="007D5C5D" w:rsidP="004E7A2F">
      <w:pPr>
        <w:pStyle w:val="Paragraphedeliste"/>
        <w:numPr>
          <w:ilvl w:val="0"/>
          <w:numId w:val="16"/>
        </w:numPr>
        <w:jc w:val="both"/>
      </w:pPr>
      <w:r>
        <w:t xml:space="preserve">Une publication reprenant l’intervention de B. BARRAQUE devrait </w:t>
      </w:r>
      <w:r w:rsidR="00126DC8">
        <w:t>paraitre sous peu.</w:t>
      </w:r>
    </w:p>
    <w:p w14:paraId="7E6780BA" w14:textId="1E3FBB15" w:rsidR="00484D0D" w:rsidRDefault="00537240" w:rsidP="00625975">
      <w:pPr>
        <w:jc w:val="both"/>
      </w:pPr>
      <w:r>
        <w:t>Le système aide</w:t>
      </w:r>
      <w:r w:rsidR="007D5C5D">
        <w:t>s/</w:t>
      </w:r>
      <w:r>
        <w:t>redevance</w:t>
      </w:r>
      <w:r w:rsidR="007D5C5D">
        <w:t>s</w:t>
      </w:r>
      <w:r>
        <w:t xml:space="preserve"> tel qu’il existe en France est différent de celui </w:t>
      </w:r>
      <w:r w:rsidR="00126DC8">
        <w:t xml:space="preserve"> d’</w:t>
      </w:r>
      <w:r>
        <w:t xml:space="preserve">autres pays </w:t>
      </w:r>
      <w:r w:rsidR="00126DC8">
        <w:t>e</w:t>
      </w:r>
      <w:r>
        <w:t>uropéen</w:t>
      </w:r>
      <w:r w:rsidR="00126DC8">
        <w:t xml:space="preserve">s, comme </w:t>
      </w:r>
      <w:r>
        <w:t xml:space="preserve"> l’Allemagne, la Hollande</w:t>
      </w:r>
      <w:r w:rsidR="00126DC8">
        <w:t xml:space="preserve"> </w:t>
      </w:r>
      <w:r>
        <w:t>…..</w:t>
      </w:r>
    </w:p>
    <w:p w14:paraId="3CA55E0C" w14:textId="64D31B1E" w:rsidR="00537240" w:rsidRDefault="00537240" w:rsidP="00625975">
      <w:pPr>
        <w:jc w:val="both"/>
      </w:pPr>
      <w:r>
        <w:t>En Allemagne</w:t>
      </w:r>
      <w:r w:rsidRPr="00537240">
        <w:t xml:space="preserve"> </w:t>
      </w:r>
      <w:r>
        <w:t>par exemple, à l’exception du bassin de la R</w:t>
      </w:r>
      <w:r w:rsidR="00126DC8">
        <w:t>u</w:t>
      </w:r>
      <w:r w:rsidR="00625975">
        <w:t>h</w:t>
      </w:r>
      <w:r w:rsidR="00126DC8">
        <w:t>r</w:t>
      </w:r>
      <w:r>
        <w:t xml:space="preserve">, les redevances sont versées aux </w:t>
      </w:r>
      <w:proofErr w:type="spellStart"/>
      <w:r>
        <w:t>L</w:t>
      </w:r>
      <w:r w:rsidR="00FD426F">
        <w:t>ä</w:t>
      </w:r>
      <w:r>
        <w:t>nders</w:t>
      </w:r>
      <w:proofErr w:type="spellEnd"/>
      <w:r>
        <w:t xml:space="preserve">. La redistribution de ces aides par les </w:t>
      </w:r>
      <w:proofErr w:type="spellStart"/>
      <w:r>
        <w:t>L</w:t>
      </w:r>
      <w:r w:rsidR="00FD426F">
        <w:t>ä</w:t>
      </w:r>
      <w:r>
        <w:t>nders</w:t>
      </w:r>
      <w:proofErr w:type="spellEnd"/>
      <w:r>
        <w:t xml:space="preserve"> n</w:t>
      </w:r>
      <w:r w:rsidR="00126DC8">
        <w:t xml:space="preserve">’est </w:t>
      </w:r>
      <w:r>
        <w:t xml:space="preserve"> donc pas soumis</w:t>
      </w:r>
      <w:r w:rsidR="00126DC8">
        <w:t>e</w:t>
      </w:r>
      <w:r>
        <w:t xml:space="preserve"> à l’encadrement </w:t>
      </w:r>
      <w:r w:rsidR="00126DC8">
        <w:t>e</w:t>
      </w:r>
      <w:r>
        <w:t>uropéen des aides d’état. Dans la R</w:t>
      </w:r>
      <w:r w:rsidR="00126DC8">
        <w:t>u</w:t>
      </w:r>
      <w:r w:rsidR="00625975">
        <w:t>h</w:t>
      </w:r>
      <w:r w:rsidR="00126DC8">
        <w:t>r</w:t>
      </w:r>
      <w:r>
        <w:t xml:space="preserve"> la situation est différente</w:t>
      </w:r>
      <w:r w:rsidR="00625975">
        <w:t xml:space="preserve"> : </w:t>
      </w:r>
      <w:r>
        <w:t xml:space="preserve">les redevances sont utilisées par les </w:t>
      </w:r>
      <w:r w:rsidR="00625975">
        <w:t xml:space="preserve">institutions de bassin </w:t>
      </w:r>
      <w:r>
        <w:t xml:space="preserve">pour réaliser les investissements nécessaires. </w:t>
      </w:r>
      <w:r w:rsidR="00625975">
        <w:t xml:space="preserve">Ces institutions sont </w:t>
      </w:r>
      <w:proofErr w:type="gramStart"/>
      <w:r>
        <w:t>ma</w:t>
      </w:r>
      <w:r w:rsidR="00FD426F">
        <w:t>î</w:t>
      </w:r>
      <w:r>
        <w:t>tres</w:t>
      </w:r>
      <w:proofErr w:type="gramEnd"/>
      <w:r w:rsidR="00FD426F">
        <w:t xml:space="preserve"> </w:t>
      </w:r>
      <w:r>
        <w:t>d’ouvrage</w:t>
      </w:r>
      <w:r w:rsidR="00625975">
        <w:t xml:space="preserve">, les redevances sont alors payées </w:t>
      </w:r>
      <w:r>
        <w:t>pour services rendus.</w:t>
      </w:r>
    </w:p>
    <w:p w14:paraId="211440F0" w14:textId="75001B3B" w:rsidR="00537240" w:rsidRDefault="00FD426F" w:rsidP="00FD426F">
      <w:pPr>
        <w:jc w:val="both"/>
      </w:pPr>
      <w:r>
        <w:t>En France, l</w:t>
      </w:r>
      <w:r w:rsidR="00537240">
        <w:t xml:space="preserve">e fait que les </w:t>
      </w:r>
      <w:r>
        <w:t>A</w:t>
      </w:r>
      <w:r w:rsidR="00537240">
        <w:t>gences de l’</w:t>
      </w:r>
      <w:r>
        <w:t>E</w:t>
      </w:r>
      <w:r w:rsidR="00537240">
        <w:t>au, établissement</w:t>
      </w:r>
      <w:r>
        <w:t>s</w:t>
      </w:r>
      <w:r w:rsidR="00537240">
        <w:t xml:space="preserve"> publics de l’</w:t>
      </w:r>
      <w:r>
        <w:t>E</w:t>
      </w:r>
      <w:r w:rsidR="00537240">
        <w:t>tat</w:t>
      </w:r>
      <w:r>
        <w:t>,</w:t>
      </w:r>
      <w:r w:rsidR="00537240">
        <w:t xml:space="preserve"> ne soient pas </w:t>
      </w:r>
      <w:proofErr w:type="gramStart"/>
      <w:r w:rsidR="00537240">
        <w:t>m</w:t>
      </w:r>
      <w:r>
        <w:t>a</w:t>
      </w:r>
      <w:r w:rsidR="0038680E">
        <w:t>î</w:t>
      </w:r>
      <w:r w:rsidR="00537240">
        <w:t>tres</w:t>
      </w:r>
      <w:proofErr w:type="gramEnd"/>
      <w:r w:rsidR="00537240">
        <w:t xml:space="preserve"> d’ouvrage ne peut que conduire à une </w:t>
      </w:r>
      <w:r w:rsidR="000504AD">
        <w:t xml:space="preserve">pénalisation des entreprises </w:t>
      </w:r>
      <w:r w:rsidR="00207672">
        <w:t>f</w:t>
      </w:r>
      <w:r w:rsidR="000504AD">
        <w:t>rançaises</w:t>
      </w:r>
      <w:r w:rsidR="0038680E">
        <w:t>. Elles subissent à la fois les contraintes  de</w:t>
      </w:r>
      <w:r w:rsidR="000504AD">
        <w:t xml:space="preserve"> l’encadrement </w:t>
      </w:r>
      <w:r w:rsidR="0038680E">
        <w:t>e</w:t>
      </w:r>
      <w:r w:rsidR="000504AD">
        <w:t xml:space="preserve">uropéen et la directive IED </w:t>
      </w:r>
      <w:r w:rsidR="0038680E">
        <w:t xml:space="preserve">et les normes afférentes. </w:t>
      </w:r>
    </w:p>
    <w:p w14:paraId="79EF2F8C" w14:textId="51F82563" w:rsidR="009B509D" w:rsidRPr="00380D27" w:rsidRDefault="009803AD" w:rsidP="0038680E">
      <w:pPr>
        <w:pBdr>
          <w:top w:val="single" w:sz="4" w:space="1" w:color="auto"/>
          <w:left w:val="single" w:sz="4" w:space="4" w:color="auto"/>
          <w:bottom w:val="single" w:sz="4" w:space="1" w:color="auto"/>
          <w:right w:val="single" w:sz="4" w:space="4" w:color="auto"/>
        </w:pBdr>
        <w:jc w:val="both"/>
        <w:rPr>
          <w:i/>
        </w:rPr>
      </w:pPr>
      <w:r>
        <w:t xml:space="preserve">Propos conclusif : </w:t>
      </w:r>
      <w:r w:rsidR="00380D27">
        <w:t>e</w:t>
      </w:r>
      <w:r>
        <w:t>xiste-t-il un r</w:t>
      </w:r>
      <w:r w:rsidR="00DF51F6">
        <w:t>isque de distorsion de concurrence ?</w:t>
      </w:r>
      <w:r>
        <w:t xml:space="preserve"> </w:t>
      </w:r>
    </w:p>
    <w:p w14:paraId="73A58D45" w14:textId="3BC5C0E0" w:rsidR="002140F0" w:rsidRDefault="00380D27" w:rsidP="0038680E">
      <w:pPr>
        <w:pBdr>
          <w:top w:val="single" w:sz="4" w:space="1" w:color="auto"/>
          <w:left w:val="single" w:sz="4" w:space="4" w:color="auto"/>
          <w:bottom w:val="single" w:sz="4" w:space="1" w:color="auto"/>
          <w:right w:val="single" w:sz="4" w:space="4" w:color="auto"/>
        </w:pBdr>
        <w:ind w:firstLine="708"/>
      </w:pPr>
      <w:r w:rsidRPr="00380D27">
        <w:rPr>
          <w:b/>
        </w:rPr>
        <w:t>Carine LE ROY-GLEIZES</w:t>
      </w:r>
      <w:r>
        <w:t xml:space="preserve">, </w:t>
      </w:r>
      <w:r w:rsidRPr="008238D5">
        <w:t xml:space="preserve"> </w:t>
      </w:r>
      <w:r w:rsidR="00010F1C">
        <w:t>avocate</w:t>
      </w:r>
      <w:r w:rsidRPr="004654B7">
        <w:t xml:space="preserve"> associée du cabinet FOLEY HOAG</w:t>
      </w:r>
    </w:p>
    <w:p w14:paraId="6865C38B" w14:textId="77777777" w:rsidR="002140F0" w:rsidRDefault="002140F0" w:rsidP="002140F0">
      <w:pPr>
        <w:jc w:val="both"/>
        <w:rPr>
          <w:rFonts w:ascii="Calibri" w:eastAsia="Times New Roman" w:hAnsi="Calibri"/>
          <w:color w:val="262626"/>
        </w:rPr>
      </w:pPr>
      <w:bookmarkStart w:id="0" w:name="_GoBack"/>
      <w:bookmarkEnd w:id="0"/>
      <w:r w:rsidRPr="00380D27">
        <w:rPr>
          <w:b/>
        </w:rPr>
        <w:t>Carine LE ROY-GLEIZES</w:t>
      </w:r>
      <w:r>
        <w:rPr>
          <w:b/>
        </w:rPr>
        <w:t xml:space="preserve"> </w:t>
      </w:r>
      <w:r w:rsidRPr="00345A77">
        <w:t>indique que</w:t>
      </w:r>
      <w:r>
        <w:rPr>
          <w:b/>
        </w:rPr>
        <w:t xml:space="preserve"> </w:t>
      </w:r>
      <w:r>
        <w:rPr>
          <w:rFonts w:ascii="Calibri" w:eastAsia="Times New Roman" w:hAnsi="Calibri"/>
          <w:color w:val="262626"/>
        </w:rPr>
        <w:t>la distorsion de concurrence, pouvant exister entre industriels français et industriels étrangers (par exemple allemands), doit être démontrée sur la base d'éléments ‎très étayés. La réflexion qui a commencé à être menée sur les différences entre Etats membres devrait donc être poursuivie. Surtout, il apparaîtrait nécessaire de réfléchir sur la pertinence du système français (redevances qualifiées d’impôts, système de financement des études et travaux réalisés par les industriels).</w:t>
      </w:r>
    </w:p>
    <w:p w14:paraId="2998DD12" w14:textId="77777777" w:rsidR="00380D27" w:rsidRPr="002140F0" w:rsidRDefault="00380D27" w:rsidP="002140F0"/>
    <w:sectPr w:rsidR="00380D27" w:rsidRPr="002140F0" w:rsidSect="00A551BC">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7B3DC" w14:textId="77777777" w:rsidR="0031553D" w:rsidRDefault="0031553D" w:rsidP="001E166F">
      <w:pPr>
        <w:spacing w:after="0" w:line="240" w:lineRule="auto"/>
      </w:pPr>
      <w:r>
        <w:separator/>
      </w:r>
    </w:p>
  </w:endnote>
  <w:endnote w:type="continuationSeparator" w:id="0">
    <w:p w14:paraId="21977209" w14:textId="77777777" w:rsidR="0031553D" w:rsidRDefault="0031553D" w:rsidP="001E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1713687"/>
      <w:docPartObj>
        <w:docPartGallery w:val="Page Numbers (Bottom of Page)"/>
        <w:docPartUnique/>
      </w:docPartObj>
    </w:sdtPr>
    <w:sdtEndPr/>
    <w:sdtContent>
      <w:sdt>
        <w:sdtPr>
          <w:id w:val="-1769616900"/>
          <w:docPartObj>
            <w:docPartGallery w:val="Page Numbers (Top of Page)"/>
            <w:docPartUnique/>
          </w:docPartObj>
        </w:sdtPr>
        <w:sdtEndPr/>
        <w:sdtContent>
          <w:p w14:paraId="653BDD77" w14:textId="148F39C2" w:rsidR="002F2F75" w:rsidRDefault="002F2F7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2140F0">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2140F0">
              <w:rPr>
                <w:b/>
                <w:bCs/>
                <w:noProof/>
              </w:rPr>
              <w:t>4</w:t>
            </w:r>
            <w:r>
              <w:rPr>
                <w:b/>
                <w:bCs/>
                <w:sz w:val="24"/>
                <w:szCs w:val="24"/>
              </w:rPr>
              <w:fldChar w:fldCharType="end"/>
            </w:r>
          </w:p>
        </w:sdtContent>
      </w:sdt>
    </w:sdtContent>
  </w:sdt>
  <w:p w14:paraId="77E68280" w14:textId="77777777" w:rsidR="002F2F75" w:rsidRDefault="002F2F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0D9AA" w14:textId="77777777" w:rsidR="0031553D" w:rsidRDefault="0031553D" w:rsidP="001E166F">
      <w:pPr>
        <w:spacing w:after="0" w:line="240" w:lineRule="auto"/>
      </w:pPr>
      <w:r>
        <w:separator/>
      </w:r>
    </w:p>
  </w:footnote>
  <w:footnote w:type="continuationSeparator" w:id="0">
    <w:p w14:paraId="151C03E5" w14:textId="77777777" w:rsidR="0031553D" w:rsidRDefault="0031553D" w:rsidP="001E166F">
      <w:pPr>
        <w:spacing w:after="0" w:line="240" w:lineRule="auto"/>
      </w:pPr>
      <w:r>
        <w:continuationSeparator/>
      </w:r>
    </w:p>
  </w:footnote>
  <w:footnote w:id="1">
    <w:p w14:paraId="5B76921A" w14:textId="2FC1908C" w:rsidR="00FC5522" w:rsidRDefault="00FC5522">
      <w:pPr>
        <w:pStyle w:val="Notedebasdepage"/>
      </w:pPr>
      <w:r>
        <w:rPr>
          <w:rStyle w:val="Appelnotedebasdep"/>
        </w:rPr>
        <w:footnoteRef/>
      </w:r>
      <w:r>
        <w:t xml:space="preserve"> La CIS, commission des directeurs de l’eau</w:t>
      </w:r>
    </w:p>
  </w:footnote>
  <w:footnote w:id="2">
    <w:p w14:paraId="78CD3CAF" w14:textId="0B8D654F" w:rsidR="00FC5522" w:rsidRDefault="00FC5522">
      <w:pPr>
        <w:pStyle w:val="Notedebasdepage"/>
      </w:pPr>
      <w:r>
        <w:rPr>
          <w:rStyle w:val="Appelnotedebasdep"/>
        </w:rPr>
        <w:footnoteRef/>
      </w:r>
      <w:r>
        <w:t xml:space="preserve"> Les SDAGE pour la France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4A6B"/>
    <w:multiLevelType w:val="hybridMultilevel"/>
    <w:tmpl w:val="70C834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0012A"/>
    <w:multiLevelType w:val="hybridMultilevel"/>
    <w:tmpl w:val="C7048E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D26D85"/>
    <w:multiLevelType w:val="hybridMultilevel"/>
    <w:tmpl w:val="F1CCDA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D32A32"/>
    <w:multiLevelType w:val="hybridMultilevel"/>
    <w:tmpl w:val="3286ADD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62B1C7E"/>
    <w:multiLevelType w:val="hybridMultilevel"/>
    <w:tmpl w:val="28E430F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D9149BE"/>
    <w:multiLevelType w:val="hybridMultilevel"/>
    <w:tmpl w:val="D8AE493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30A56805"/>
    <w:multiLevelType w:val="hybridMultilevel"/>
    <w:tmpl w:val="09A449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D64A81"/>
    <w:multiLevelType w:val="hybridMultilevel"/>
    <w:tmpl w:val="FAE4B6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550AC2"/>
    <w:multiLevelType w:val="hybridMultilevel"/>
    <w:tmpl w:val="C8C0024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3514FE9"/>
    <w:multiLevelType w:val="hybridMultilevel"/>
    <w:tmpl w:val="BB006F7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3E704F"/>
    <w:multiLevelType w:val="hybridMultilevel"/>
    <w:tmpl w:val="9CAAB9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6B04555"/>
    <w:multiLevelType w:val="hybridMultilevel"/>
    <w:tmpl w:val="22267B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6C874638"/>
    <w:multiLevelType w:val="hybridMultilevel"/>
    <w:tmpl w:val="AA7A7F4A"/>
    <w:lvl w:ilvl="0" w:tplc="2E6EC14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C630EC"/>
    <w:multiLevelType w:val="hybridMultilevel"/>
    <w:tmpl w:val="FEC2E08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747C19A7"/>
    <w:multiLevelType w:val="hybridMultilevel"/>
    <w:tmpl w:val="AB00CA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C1423A"/>
    <w:multiLevelType w:val="hybridMultilevel"/>
    <w:tmpl w:val="77D8F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15"/>
  </w:num>
  <w:num w:numId="5">
    <w:abstractNumId w:val="2"/>
  </w:num>
  <w:num w:numId="6">
    <w:abstractNumId w:val="11"/>
  </w:num>
  <w:num w:numId="7">
    <w:abstractNumId w:val="12"/>
  </w:num>
  <w:num w:numId="8">
    <w:abstractNumId w:val="4"/>
  </w:num>
  <w:num w:numId="9">
    <w:abstractNumId w:val="5"/>
  </w:num>
  <w:num w:numId="10">
    <w:abstractNumId w:val="8"/>
  </w:num>
  <w:num w:numId="11">
    <w:abstractNumId w:val="9"/>
  </w:num>
  <w:num w:numId="12">
    <w:abstractNumId w:val="3"/>
  </w:num>
  <w:num w:numId="13">
    <w:abstractNumId w:val="14"/>
  </w:num>
  <w:num w:numId="14">
    <w:abstractNumId w:val="0"/>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7C"/>
    <w:rsid w:val="00010F1C"/>
    <w:rsid w:val="000131DD"/>
    <w:rsid w:val="00013767"/>
    <w:rsid w:val="00013E67"/>
    <w:rsid w:val="00014267"/>
    <w:rsid w:val="0003217A"/>
    <w:rsid w:val="000504AD"/>
    <w:rsid w:val="0005435F"/>
    <w:rsid w:val="00057480"/>
    <w:rsid w:val="00070941"/>
    <w:rsid w:val="000A55C3"/>
    <w:rsid w:val="000B4E07"/>
    <w:rsid w:val="000C13F1"/>
    <w:rsid w:val="000D0A9C"/>
    <w:rsid w:val="000D6A04"/>
    <w:rsid w:val="000F330B"/>
    <w:rsid w:val="000F4A82"/>
    <w:rsid w:val="00100AFF"/>
    <w:rsid w:val="0010227C"/>
    <w:rsid w:val="00107FD5"/>
    <w:rsid w:val="00121357"/>
    <w:rsid w:val="00126DC8"/>
    <w:rsid w:val="00140724"/>
    <w:rsid w:val="00160090"/>
    <w:rsid w:val="00164279"/>
    <w:rsid w:val="00182588"/>
    <w:rsid w:val="0019368F"/>
    <w:rsid w:val="001A0C6E"/>
    <w:rsid w:val="001A1850"/>
    <w:rsid w:val="001C78EE"/>
    <w:rsid w:val="001D0D80"/>
    <w:rsid w:val="001E0ED1"/>
    <w:rsid w:val="001E166F"/>
    <w:rsid w:val="001E2F5F"/>
    <w:rsid w:val="001E31DE"/>
    <w:rsid w:val="001F0276"/>
    <w:rsid w:val="00207672"/>
    <w:rsid w:val="002140F0"/>
    <w:rsid w:val="0023118E"/>
    <w:rsid w:val="00233340"/>
    <w:rsid w:val="0024075B"/>
    <w:rsid w:val="00252585"/>
    <w:rsid w:val="00255AC7"/>
    <w:rsid w:val="002568D2"/>
    <w:rsid w:val="00271EF6"/>
    <w:rsid w:val="00282F6C"/>
    <w:rsid w:val="00286D87"/>
    <w:rsid w:val="00295054"/>
    <w:rsid w:val="002972F3"/>
    <w:rsid w:val="002C15C0"/>
    <w:rsid w:val="002C535F"/>
    <w:rsid w:val="002E1A8A"/>
    <w:rsid w:val="002E496E"/>
    <w:rsid w:val="002E4C01"/>
    <w:rsid w:val="002F2F75"/>
    <w:rsid w:val="00311754"/>
    <w:rsid w:val="0031553D"/>
    <w:rsid w:val="00324C9B"/>
    <w:rsid w:val="00325924"/>
    <w:rsid w:val="00327A91"/>
    <w:rsid w:val="00343647"/>
    <w:rsid w:val="00351877"/>
    <w:rsid w:val="00367AC7"/>
    <w:rsid w:val="00380D27"/>
    <w:rsid w:val="0038680E"/>
    <w:rsid w:val="00387A54"/>
    <w:rsid w:val="00395879"/>
    <w:rsid w:val="003A34E6"/>
    <w:rsid w:val="003A601E"/>
    <w:rsid w:val="003B6022"/>
    <w:rsid w:val="003C270B"/>
    <w:rsid w:val="003C46BA"/>
    <w:rsid w:val="003D7639"/>
    <w:rsid w:val="003E03EC"/>
    <w:rsid w:val="003E260D"/>
    <w:rsid w:val="003F1A56"/>
    <w:rsid w:val="00404E00"/>
    <w:rsid w:val="00406F93"/>
    <w:rsid w:val="00410CF5"/>
    <w:rsid w:val="0041141C"/>
    <w:rsid w:val="004125F0"/>
    <w:rsid w:val="00430DDD"/>
    <w:rsid w:val="004411C2"/>
    <w:rsid w:val="00442106"/>
    <w:rsid w:val="00461767"/>
    <w:rsid w:val="004650EC"/>
    <w:rsid w:val="004654B7"/>
    <w:rsid w:val="00470883"/>
    <w:rsid w:val="004734F0"/>
    <w:rsid w:val="00477A07"/>
    <w:rsid w:val="004825AF"/>
    <w:rsid w:val="00484D0D"/>
    <w:rsid w:val="00486DF7"/>
    <w:rsid w:val="004B76DB"/>
    <w:rsid w:val="004C0716"/>
    <w:rsid w:val="004C263A"/>
    <w:rsid w:val="004D32B3"/>
    <w:rsid w:val="004D476F"/>
    <w:rsid w:val="004E18A9"/>
    <w:rsid w:val="004E7A2F"/>
    <w:rsid w:val="0051407E"/>
    <w:rsid w:val="00516248"/>
    <w:rsid w:val="005248EE"/>
    <w:rsid w:val="00530C8D"/>
    <w:rsid w:val="0053720F"/>
    <w:rsid w:val="00537240"/>
    <w:rsid w:val="00537849"/>
    <w:rsid w:val="005505D4"/>
    <w:rsid w:val="0056208C"/>
    <w:rsid w:val="005642D4"/>
    <w:rsid w:val="00570A40"/>
    <w:rsid w:val="00577E73"/>
    <w:rsid w:val="00583969"/>
    <w:rsid w:val="0058630D"/>
    <w:rsid w:val="005873A2"/>
    <w:rsid w:val="005C24C7"/>
    <w:rsid w:val="005D29FC"/>
    <w:rsid w:val="005E27DB"/>
    <w:rsid w:val="0060071F"/>
    <w:rsid w:val="00617A45"/>
    <w:rsid w:val="0062477B"/>
    <w:rsid w:val="00625975"/>
    <w:rsid w:val="00627A87"/>
    <w:rsid w:val="00641A71"/>
    <w:rsid w:val="0067059F"/>
    <w:rsid w:val="006A4354"/>
    <w:rsid w:val="006A57A7"/>
    <w:rsid w:val="006A6D6E"/>
    <w:rsid w:val="006D4934"/>
    <w:rsid w:val="006D6A07"/>
    <w:rsid w:val="006E1982"/>
    <w:rsid w:val="006F001F"/>
    <w:rsid w:val="006F757D"/>
    <w:rsid w:val="007277F6"/>
    <w:rsid w:val="00740F03"/>
    <w:rsid w:val="007517DD"/>
    <w:rsid w:val="00751D61"/>
    <w:rsid w:val="0077462B"/>
    <w:rsid w:val="00786CBE"/>
    <w:rsid w:val="00792AE2"/>
    <w:rsid w:val="00793828"/>
    <w:rsid w:val="00794744"/>
    <w:rsid w:val="007B42D6"/>
    <w:rsid w:val="007D3E7A"/>
    <w:rsid w:val="007D4EFC"/>
    <w:rsid w:val="007D5C5D"/>
    <w:rsid w:val="007D64B3"/>
    <w:rsid w:val="007E00D0"/>
    <w:rsid w:val="007E2479"/>
    <w:rsid w:val="007E3D99"/>
    <w:rsid w:val="007F7573"/>
    <w:rsid w:val="00816E71"/>
    <w:rsid w:val="0082120F"/>
    <w:rsid w:val="008238D5"/>
    <w:rsid w:val="0082419C"/>
    <w:rsid w:val="008272E1"/>
    <w:rsid w:val="00846E4D"/>
    <w:rsid w:val="008622A3"/>
    <w:rsid w:val="00863C9B"/>
    <w:rsid w:val="00871BE9"/>
    <w:rsid w:val="00883397"/>
    <w:rsid w:val="00890D04"/>
    <w:rsid w:val="008920ED"/>
    <w:rsid w:val="00893F46"/>
    <w:rsid w:val="0090786F"/>
    <w:rsid w:val="00907D2F"/>
    <w:rsid w:val="00925DE0"/>
    <w:rsid w:val="009336AD"/>
    <w:rsid w:val="0094162E"/>
    <w:rsid w:val="00951600"/>
    <w:rsid w:val="00956170"/>
    <w:rsid w:val="00956DEC"/>
    <w:rsid w:val="009803AD"/>
    <w:rsid w:val="009857AD"/>
    <w:rsid w:val="00987592"/>
    <w:rsid w:val="00987A5D"/>
    <w:rsid w:val="00990477"/>
    <w:rsid w:val="00991B33"/>
    <w:rsid w:val="009A170A"/>
    <w:rsid w:val="009A183A"/>
    <w:rsid w:val="009B3A8A"/>
    <w:rsid w:val="009B43D6"/>
    <w:rsid w:val="009B509D"/>
    <w:rsid w:val="009B541F"/>
    <w:rsid w:val="009D128C"/>
    <w:rsid w:val="009D6775"/>
    <w:rsid w:val="009F797D"/>
    <w:rsid w:val="00A1545E"/>
    <w:rsid w:val="00A551BC"/>
    <w:rsid w:val="00A67B6A"/>
    <w:rsid w:val="00A727CE"/>
    <w:rsid w:val="00A9176C"/>
    <w:rsid w:val="00A936A1"/>
    <w:rsid w:val="00A953F6"/>
    <w:rsid w:val="00AA143C"/>
    <w:rsid w:val="00AA4D6A"/>
    <w:rsid w:val="00AA6EDA"/>
    <w:rsid w:val="00AB3193"/>
    <w:rsid w:val="00AB5582"/>
    <w:rsid w:val="00AC26CB"/>
    <w:rsid w:val="00AE7263"/>
    <w:rsid w:val="00AF09D7"/>
    <w:rsid w:val="00B078C7"/>
    <w:rsid w:val="00B11FF1"/>
    <w:rsid w:val="00B146CE"/>
    <w:rsid w:val="00B4373D"/>
    <w:rsid w:val="00B46B75"/>
    <w:rsid w:val="00B502AE"/>
    <w:rsid w:val="00B72191"/>
    <w:rsid w:val="00B73EE1"/>
    <w:rsid w:val="00B757E7"/>
    <w:rsid w:val="00B80D1A"/>
    <w:rsid w:val="00B85FC1"/>
    <w:rsid w:val="00BA2503"/>
    <w:rsid w:val="00BC044E"/>
    <w:rsid w:val="00BC359D"/>
    <w:rsid w:val="00BC4E94"/>
    <w:rsid w:val="00BC66F8"/>
    <w:rsid w:val="00BE0388"/>
    <w:rsid w:val="00C01C51"/>
    <w:rsid w:val="00C07780"/>
    <w:rsid w:val="00C32535"/>
    <w:rsid w:val="00C42FAA"/>
    <w:rsid w:val="00C50FD0"/>
    <w:rsid w:val="00C764C0"/>
    <w:rsid w:val="00C871C0"/>
    <w:rsid w:val="00C92AF1"/>
    <w:rsid w:val="00C93ECB"/>
    <w:rsid w:val="00C971F2"/>
    <w:rsid w:val="00CA522F"/>
    <w:rsid w:val="00CA7CD6"/>
    <w:rsid w:val="00CE6A9C"/>
    <w:rsid w:val="00CF5C70"/>
    <w:rsid w:val="00D22EE8"/>
    <w:rsid w:val="00D24C88"/>
    <w:rsid w:val="00D25406"/>
    <w:rsid w:val="00D27350"/>
    <w:rsid w:val="00D4505B"/>
    <w:rsid w:val="00D56A35"/>
    <w:rsid w:val="00D75AB5"/>
    <w:rsid w:val="00D81124"/>
    <w:rsid w:val="00D83D74"/>
    <w:rsid w:val="00D9393B"/>
    <w:rsid w:val="00D9680A"/>
    <w:rsid w:val="00DA062C"/>
    <w:rsid w:val="00DA7615"/>
    <w:rsid w:val="00DB2611"/>
    <w:rsid w:val="00DB3965"/>
    <w:rsid w:val="00DD7283"/>
    <w:rsid w:val="00DE386F"/>
    <w:rsid w:val="00DF51F6"/>
    <w:rsid w:val="00E04F29"/>
    <w:rsid w:val="00E14D0D"/>
    <w:rsid w:val="00E277B9"/>
    <w:rsid w:val="00E37638"/>
    <w:rsid w:val="00E474A8"/>
    <w:rsid w:val="00E5486E"/>
    <w:rsid w:val="00E611D6"/>
    <w:rsid w:val="00E65928"/>
    <w:rsid w:val="00E72416"/>
    <w:rsid w:val="00E8214B"/>
    <w:rsid w:val="00E84DF8"/>
    <w:rsid w:val="00EA169E"/>
    <w:rsid w:val="00ED17B0"/>
    <w:rsid w:val="00ED4704"/>
    <w:rsid w:val="00EF2D3C"/>
    <w:rsid w:val="00EF31F5"/>
    <w:rsid w:val="00EF3373"/>
    <w:rsid w:val="00F061CB"/>
    <w:rsid w:val="00F076A7"/>
    <w:rsid w:val="00F13EF5"/>
    <w:rsid w:val="00F255AA"/>
    <w:rsid w:val="00F42F15"/>
    <w:rsid w:val="00F44694"/>
    <w:rsid w:val="00F64FA0"/>
    <w:rsid w:val="00F703CC"/>
    <w:rsid w:val="00F735AF"/>
    <w:rsid w:val="00F81805"/>
    <w:rsid w:val="00F8512A"/>
    <w:rsid w:val="00FC1C2F"/>
    <w:rsid w:val="00FC4C9C"/>
    <w:rsid w:val="00FC5522"/>
    <w:rsid w:val="00FD2C0C"/>
    <w:rsid w:val="00FD426F"/>
    <w:rsid w:val="00FD5348"/>
    <w:rsid w:val="00FF1DB2"/>
    <w:rsid w:val="00FF6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9DF8E"/>
  <w15:docId w15:val="{6328B0A8-4303-4023-84F3-77299F2D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FC4C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0227C"/>
    <w:rPr>
      <w:color w:val="0000FF"/>
      <w:u w:val="single"/>
    </w:rPr>
  </w:style>
  <w:style w:type="paragraph" w:styleId="Titre">
    <w:name w:val="Title"/>
    <w:basedOn w:val="Normal"/>
    <w:next w:val="Normal"/>
    <w:link w:val="TitreCar"/>
    <w:uiPriority w:val="10"/>
    <w:qFormat/>
    <w:rsid w:val="00FC4C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4C9C"/>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C4C9C"/>
    <w:rPr>
      <w:rFonts w:asciiTheme="majorHAnsi" w:eastAsiaTheme="majorEastAsia" w:hAnsiTheme="majorHAnsi" w:cstheme="majorBidi"/>
      <w:color w:val="2E74B5" w:themeColor="accent1" w:themeShade="BF"/>
      <w:sz w:val="26"/>
      <w:szCs w:val="26"/>
    </w:rPr>
  </w:style>
  <w:style w:type="paragraph" w:styleId="En-tte">
    <w:name w:val="header"/>
    <w:basedOn w:val="Normal"/>
    <w:link w:val="En-tteCar"/>
    <w:uiPriority w:val="99"/>
    <w:unhideWhenUsed/>
    <w:rsid w:val="001E166F"/>
    <w:pPr>
      <w:tabs>
        <w:tab w:val="center" w:pos="4536"/>
        <w:tab w:val="right" w:pos="9072"/>
      </w:tabs>
      <w:spacing w:after="0" w:line="240" w:lineRule="auto"/>
    </w:pPr>
  </w:style>
  <w:style w:type="character" w:customStyle="1" w:styleId="En-tteCar">
    <w:name w:val="En-tête Car"/>
    <w:basedOn w:val="Policepardfaut"/>
    <w:link w:val="En-tte"/>
    <w:uiPriority w:val="99"/>
    <w:rsid w:val="001E166F"/>
  </w:style>
  <w:style w:type="paragraph" w:styleId="Pieddepage">
    <w:name w:val="footer"/>
    <w:basedOn w:val="Normal"/>
    <w:link w:val="PieddepageCar"/>
    <w:uiPriority w:val="99"/>
    <w:unhideWhenUsed/>
    <w:rsid w:val="001E16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166F"/>
  </w:style>
  <w:style w:type="paragraph" w:styleId="Paragraphedeliste">
    <w:name w:val="List Paragraph"/>
    <w:basedOn w:val="Normal"/>
    <w:uiPriority w:val="34"/>
    <w:qFormat/>
    <w:rsid w:val="00013767"/>
    <w:pPr>
      <w:ind w:left="720"/>
      <w:contextualSpacing/>
    </w:pPr>
  </w:style>
  <w:style w:type="character" w:styleId="Marquedecommentaire">
    <w:name w:val="annotation reference"/>
    <w:basedOn w:val="Policepardfaut"/>
    <w:uiPriority w:val="99"/>
    <w:semiHidden/>
    <w:unhideWhenUsed/>
    <w:rsid w:val="007F7573"/>
    <w:rPr>
      <w:sz w:val="16"/>
      <w:szCs w:val="16"/>
    </w:rPr>
  </w:style>
  <w:style w:type="paragraph" w:styleId="Commentaire">
    <w:name w:val="annotation text"/>
    <w:basedOn w:val="Normal"/>
    <w:link w:val="CommentaireCar"/>
    <w:uiPriority w:val="99"/>
    <w:semiHidden/>
    <w:unhideWhenUsed/>
    <w:rsid w:val="007F7573"/>
    <w:pPr>
      <w:spacing w:line="240" w:lineRule="auto"/>
    </w:pPr>
    <w:rPr>
      <w:sz w:val="20"/>
      <w:szCs w:val="20"/>
    </w:rPr>
  </w:style>
  <w:style w:type="character" w:customStyle="1" w:styleId="CommentaireCar">
    <w:name w:val="Commentaire Car"/>
    <w:basedOn w:val="Policepardfaut"/>
    <w:link w:val="Commentaire"/>
    <w:uiPriority w:val="99"/>
    <w:semiHidden/>
    <w:rsid w:val="007F7573"/>
    <w:rPr>
      <w:sz w:val="20"/>
      <w:szCs w:val="20"/>
    </w:rPr>
  </w:style>
  <w:style w:type="paragraph" w:styleId="Objetducommentaire">
    <w:name w:val="annotation subject"/>
    <w:basedOn w:val="Commentaire"/>
    <w:next w:val="Commentaire"/>
    <w:link w:val="ObjetducommentaireCar"/>
    <w:uiPriority w:val="99"/>
    <w:semiHidden/>
    <w:unhideWhenUsed/>
    <w:rsid w:val="007F7573"/>
    <w:rPr>
      <w:b/>
      <w:bCs/>
    </w:rPr>
  </w:style>
  <w:style w:type="character" w:customStyle="1" w:styleId="ObjetducommentaireCar">
    <w:name w:val="Objet du commentaire Car"/>
    <w:basedOn w:val="CommentaireCar"/>
    <w:link w:val="Objetducommentaire"/>
    <w:uiPriority w:val="99"/>
    <w:semiHidden/>
    <w:rsid w:val="007F7573"/>
    <w:rPr>
      <w:b/>
      <w:bCs/>
      <w:sz w:val="20"/>
      <w:szCs w:val="20"/>
    </w:rPr>
  </w:style>
  <w:style w:type="paragraph" w:styleId="Textedebulles">
    <w:name w:val="Balloon Text"/>
    <w:basedOn w:val="Normal"/>
    <w:link w:val="TextedebullesCar"/>
    <w:uiPriority w:val="99"/>
    <w:semiHidden/>
    <w:unhideWhenUsed/>
    <w:rsid w:val="007F75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7573"/>
    <w:rPr>
      <w:rFonts w:ascii="Tahoma" w:hAnsi="Tahoma" w:cs="Tahoma"/>
      <w:sz w:val="16"/>
      <w:szCs w:val="16"/>
    </w:rPr>
  </w:style>
  <w:style w:type="paragraph" w:styleId="Notedebasdepage">
    <w:name w:val="footnote text"/>
    <w:basedOn w:val="Normal"/>
    <w:link w:val="NotedebasdepageCar"/>
    <w:uiPriority w:val="99"/>
    <w:semiHidden/>
    <w:unhideWhenUsed/>
    <w:rsid w:val="00FC55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5522"/>
    <w:rPr>
      <w:sz w:val="20"/>
      <w:szCs w:val="20"/>
    </w:rPr>
  </w:style>
  <w:style w:type="character" w:styleId="Appelnotedebasdep">
    <w:name w:val="footnote reference"/>
    <w:basedOn w:val="Policepardfaut"/>
    <w:uiPriority w:val="99"/>
    <w:semiHidden/>
    <w:unhideWhenUsed/>
    <w:rsid w:val="00FC5522"/>
    <w:rPr>
      <w:vertAlign w:val="superscript"/>
    </w:rPr>
  </w:style>
  <w:style w:type="character" w:styleId="lev">
    <w:name w:val="Strong"/>
    <w:basedOn w:val="Policepardfaut"/>
    <w:uiPriority w:val="22"/>
    <w:qFormat/>
    <w:rsid w:val="005E2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41467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90064784">
          <w:marLeft w:val="0"/>
          <w:marRight w:val="0"/>
          <w:marTop w:val="0"/>
          <w:marBottom w:val="0"/>
          <w:divBdr>
            <w:top w:val="none" w:sz="0" w:space="0" w:color="auto"/>
            <w:left w:val="none" w:sz="0" w:space="0" w:color="auto"/>
            <w:bottom w:val="none" w:sz="0" w:space="0" w:color="auto"/>
            <w:right w:val="none" w:sz="0" w:space="0" w:color="auto"/>
          </w:divBdr>
          <w:divsChild>
            <w:div w:id="136074674">
              <w:marLeft w:val="0"/>
              <w:marRight w:val="0"/>
              <w:marTop w:val="0"/>
              <w:marBottom w:val="0"/>
              <w:divBdr>
                <w:top w:val="none" w:sz="0" w:space="0" w:color="auto"/>
                <w:left w:val="none" w:sz="0" w:space="0" w:color="auto"/>
                <w:bottom w:val="none" w:sz="0" w:space="0" w:color="auto"/>
                <w:right w:val="none" w:sz="0" w:space="0" w:color="auto"/>
              </w:divBdr>
              <w:divsChild>
                <w:div w:id="821503182">
                  <w:marLeft w:val="0"/>
                  <w:marRight w:val="0"/>
                  <w:marTop w:val="0"/>
                  <w:marBottom w:val="0"/>
                  <w:divBdr>
                    <w:top w:val="none" w:sz="0" w:space="0" w:color="auto"/>
                    <w:left w:val="none" w:sz="0" w:space="0" w:color="auto"/>
                    <w:bottom w:val="none" w:sz="0" w:space="0" w:color="auto"/>
                    <w:right w:val="none" w:sz="0" w:space="0" w:color="auto"/>
                  </w:divBdr>
                </w:div>
                <w:div w:id="1364282363">
                  <w:marLeft w:val="0"/>
                  <w:marRight w:val="0"/>
                  <w:marTop w:val="0"/>
                  <w:marBottom w:val="0"/>
                  <w:divBdr>
                    <w:top w:val="none" w:sz="0" w:space="0" w:color="auto"/>
                    <w:left w:val="none" w:sz="0" w:space="0" w:color="auto"/>
                    <w:bottom w:val="none" w:sz="0" w:space="0" w:color="auto"/>
                    <w:right w:val="none" w:sz="0" w:space="0" w:color="auto"/>
                  </w:divBdr>
                  <w:divsChild>
                    <w:div w:id="724178928">
                      <w:marLeft w:val="0"/>
                      <w:marRight w:val="0"/>
                      <w:marTop w:val="0"/>
                      <w:marBottom w:val="0"/>
                      <w:divBdr>
                        <w:top w:val="none" w:sz="0" w:space="0" w:color="auto"/>
                        <w:left w:val="none" w:sz="0" w:space="0" w:color="auto"/>
                        <w:bottom w:val="none" w:sz="0" w:space="0" w:color="auto"/>
                        <w:right w:val="none" w:sz="0" w:space="0" w:color="auto"/>
                      </w:divBdr>
                      <w:divsChild>
                        <w:div w:id="1411535899">
                          <w:marLeft w:val="0"/>
                          <w:marRight w:val="0"/>
                          <w:marTop w:val="0"/>
                          <w:marBottom w:val="0"/>
                          <w:divBdr>
                            <w:top w:val="none" w:sz="0" w:space="0" w:color="auto"/>
                            <w:left w:val="none" w:sz="0" w:space="0" w:color="auto"/>
                            <w:bottom w:val="none" w:sz="0" w:space="0" w:color="auto"/>
                            <w:right w:val="none" w:sz="0" w:space="0" w:color="auto"/>
                          </w:divBdr>
                          <w:divsChild>
                            <w:div w:id="821771237">
                              <w:marLeft w:val="0"/>
                              <w:marRight w:val="0"/>
                              <w:marTop w:val="0"/>
                              <w:marBottom w:val="0"/>
                              <w:divBdr>
                                <w:top w:val="none" w:sz="0" w:space="0" w:color="auto"/>
                                <w:left w:val="none" w:sz="0" w:space="0" w:color="auto"/>
                                <w:bottom w:val="none" w:sz="0" w:space="0" w:color="auto"/>
                                <w:right w:val="none" w:sz="0" w:space="0" w:color="auto"/>
                              </w:divBdr>
                              <w:divsChild>
                                <w:div w:id="1496650734">
                                  <w:marLeft w:val="0"/>
                                  <w:marRight w:val="0"/>
                                  <w:marTop w:val="0"/>
                                  <w:marBottom w:val="0"/>
                                  <w:divBdr>
                                    <w:top w:val="none" w:sz="0" w:space="0" w:color="auto"/>
                                    <w:left w:val="none" w:sz="0" w:space="0" w:color="auto"/>
                                    <w:bottom w:val="none" w:sz="0" w:space="0" w:color="auto"/>
                                    <w:right w:val="none" w:sz="0" w:space="0" w:color="auto"/>
                                  </w:divBdr>
                                  <w:divsChild>
                                    <w:div w:id="153761488">
                                      <w:marLeft w:val="0"/>
                                      <w:marRight w:val="0"/>
                                      <w:marTop w:val="0"/>
                                      <w:marBottom w:val="0"/>
                                      <w:divBdr>
                                        <w:top w:val="none" w:sz="0" w:space="0" w:color="auto"/>
                                        <w:left w:val="none" w:sz="0" w:space="0" w:color="auto"/>
                                        <w:bottom w:val="none" w:sz="0" w:space="0" w:color="auto"/>
                                        <w:right w:val="none" w:sz="0" w:space="0" w:color="auto"/>
                                      </w:divBdr>
                                      <w:divsChild>
                                        <w:div w:id="838429220">
                                          <w:marLeft w:val="0"/>
                                          <w:marRight w:val="0"/>
                                          <w:marTop w:val="0"/>
                                          <w:marBottom w:val="0"/>
                                          <w:divBdr>
                                            <w:top w:val="none" w:sz="0" w:space="0" w:color="auto"/>
                                            <w:left w:val="none" w:sz="0" w:space="0" w:color="auto"/>
                                            <w:bottom w:val="none" w:sz="0" w:space="0" w:color="auto"/>
                                            <w:right w:val="none" w:sz="0" w:space="0" w:color="auto"/>
                                          </w:divBdr>
                                          <w:divsChild>
                                            <w:div w:id="1686705969">
                                              <w:marLeft w:val="0"/>
                                              <w:marRight w:val="0"/>
                                              <w:marTop w:val="0"/>
                                              <w:marBottom w:val="0"/>
                                              <w:divBdr>
                                                <w:top w:val="none" w:sz="0" w:space="0" w:color="auto"/>
                                                <w:left w:val="none" w:sz="0" w:space="0" w:color="auto"/>
                                                <w:bottom w:val="none" w:sz="0" w:space="0" w:color="auto"/>
                                                <w:right w:val="none" w:sz="0" w:space="0" w:color="auto"/>
                                              </w:divBdr>
                                              <w:divsChild>
                                                <w:div w:id="1292250635">
                                                  <w:marLeft w:val="0"/>
                                                  <w:marRight w:val="0"/>
                                                  <w:marTop w:val="0"/>
                                                  <w:marBottom w:val="0"/>
                                                  <w:divBdr>
                                                    <w:top w:val="none" w:sz="0" w:space="0" w:color="auto"/>
                                                    <w:left w:val="none" w:sz="0" w:space="0" w:color="auto"/>
                                                    <w:bottom w:val="none" w:sz="0" w:space="0" w:color="auto"/>
                                                    <w:right w:val="none" w:sz="0" w:space="0" w:color="auto"/>
                                                  </w:divBdr>
                                                  <w:divsChild>
                                                    <w:div w:id="1495533494">
                                                      <w:marLeft w:val="0"/>
                                                      <w:marRight w:val="0"/>
                                                      <w:marTop w:val="0"/>
                                                      <w:marBottom w:val="0"/>
                                                      <w:divBdr>
                                                        <w:top w:val="none" w:sz="0" w:space="0" w:color="auto"/>
                                                        <w:left w:val="none" w:sz="0" w:space="0" w:color="auto"/>
                                                        <w:bottom w:val="none" w:sz="0" w:space="0" w:color="auto"/>
                                                        <w:right w:val="none" w:sz="0" w:space="0" w:color="auto"/>
                                                      </w:divBdr>
                                                      <w:divsChild>
                                                        <w:div w:id="611281803">
                                                          <w:marLeft w:val="0"/>
                                                          <w:marRight w:val="0"/>
                                                          <w:marTop w:val="0"/>
                                                          <w:marBottom w:val="0"/>
                                                          <w:divBdr>
                                                            <w:top w:val="none" w:sz="0" w:space="0" w:color="auto"/>
                                                            <w:left w:val="none" w:sz="0" w:space="0" w:color="auto"/>
                                                            <w:bottom w:val="none" w:sz="0" w:space="0" w:color="auto"/>
                                                            <w:right w:val="none" w:sz="0" w:space="0" w:color="auto"/>
                                                          </w:divBdr>
                                                          <w:divsChild>
                                                            <w:div w:id="1603754922">
                                                              <w:marLeft w:val="0"/>
                                                              <w:marRight w:val="0"/>
                                                              <w:marTop w:val="0"/>
                                                              <w:marBottom w:val="0"/>
                                                              <w:divBdr>
                                                                <w:top w:val="none" w:sz="0" w:space="0" w:color="auto"/>
                                                                <w:left w:val="none" w:sz="0" w:space="0" w:color="auto"/>
                                                                <w:bottom w:val="none" w:sz="0" w:space="0" w:color="auto"/>
                                                                <w:right w:val="none" w:sz="0" w:space="0" w:color="auto"/>
                                                              </w:divBdr>
                                                              <w:divsChild>
                                                                <w:div w:id="592860175">
                                                                  <w:marLeft w:val="0"/>
                                                                  <w:marRight w:val="0"/>
                                                                  <w:marTop w:val="0"/>
                                                                  <w:marBottom w:val="0"/>
                                                                  <w:divBdr>
                                                                    <w:top w:val="none" w:sz="0" w:space="0" w:color="auto"/>
                                                                    <w:left w:val="none" w:sz="0" w:space="0" w:color="auto"/>
                                                                    <w:bottom w:val="none" w:sz="0" w:space="0" w:color="auto"/>
                                                                    <w:right w:val="none" w:sz="0" w:space="0" w:color="auto"/>
                                                                  </w:divBdr>
                                                                  <w:divsChild>
                                                                    <w:div w:id="21217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6483391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47157207">
          <w:marLeft w:val="0"/>
          <w:marRight w:val="0"/>
          <w:marTop w:val="0"/>
          <w:marBottom w:val="0"/>
          <w:divBdr>
            <w:top w:val="none" w:sz="0" w:space="0" w:color="auto"/>
            <w:left w:val="none" w:sz="0" w:space="0" w:color="auto"/>
            <w:bottom w:val="none" w:sz="0" w:space="0" w:color="auto"/>
            <w:right w:val="none" w:sz="0" w:space="0" w:color="auto"/>
          </w:divBdr>
          <w:divsChild>
            <w:div w:id="607351312">
              <w:marLeft w:val="0"/>
              <w:marRight w:val="0"/>
              <w:marTop w:val="0"/>
              <w:marBottom w:val="0"/>
              <w:divBdr>
                <w:top w:val="none" w:sz="0" w:space="0" w:color="auto"/>
                <w:left w:val="none" w:sz="0" w:space="0" w:color="auto"/>
                <w:bottom w:val="none" w:sz="0" w:space="0" w:color="auto"/>
                <w:right w:val="none" w:sz="0" w:space="0" w:color="auto"/>
              </w:divBdr>
              <w:divsChild>
                <w:div w:id="2140342024">
                  <w:marLeft w:val="0"/>
                  <w:marRight w:val="0"/>
                  <w:marTop w:val="0"/>
                  <w:marBottom w:val="0"/>
                  <w:divBdr>
                    <w:top w:val="none" w:sz="0" w:space="0" w:color="auto"/>
                    <w:left w:val="none" w:sz="0" w:space="0" w:color="auto"/>
                    <w:bottom w:val="none" w:sz="0" w:space="0" w:color="auto"/>
                    <w:right w:val="none" w:sz="0" w:space="0" w:color="auto"/>
                  </w:divBdr>
                  <w:divsChild>
                    <w:div w:id="82726317">
                      <w:marLeft w:val="0"/>
                      <w:marRight w:val="0"/>
                      <w:marTop w:val="0"/>
                      <w:marBottom w:val="0"/>
                      <w:divBdr>
                        <w:top w:val="none" w:sz="0" w:space="0" w:color="auto"/>
                        <w:left w:val="none" w:sz="0" w:space="0" w:color="auto"/>
                        <w:bottom w:val="none" w:sz="0" w:space="0" w:color="auto"/>
                        <w:right w:val="none" w:sz="0" w:space="0" w:color="auto"/>
                      </w:divBdr>
                      <w:divsChild>
                        <w:div w:id="769929670">
                          <w:marLeft w:val="0"/>
                          <w:marRight w:val="0"/>
                          <w:marTop w:val="0"/>
                          <w:marBottom w:val="0"/>
                          <w:divBdr>
                            <w:top w:val="none" w:sz="0" w:space="0" w:color="auto"/>
                            <w:left w:val="none" w:sz="0" w:space="0" w:color="auto"/>
                            <w:bottom w:val="none" w:sz="0" w:space="0" w:color="auto"/>
                            <w:right w:val="none" w:sz="0" w:space="0" w:color="auto"/>
                          </w:divBdr>
                          <w:divsChild>
                            <w:div w:id="120346094">
                              <w:marLeft w:val="0"/>
                              <w:marRight w:val="0"/>
                              <w:marTop w:val="0"/>
                              <w:marBottom w:val="0"/>
                              <w:divBdr>
                                <w:top w:val="none" w:sz="0" w:space="0" w:color="auto"/>
                                <w:left w:val="none" w:sz="0" w:space="0" w:color="auto"/>
                                <w:bottom w:val="none" w:sz="0" w:space="0" w:color="auto"/>
                                <w:right w:val="none" w:sz="0" w:space="0" w:color="auto"/>
                              </w:divBdr>
                              <w:divsChild>
                                <w:div w:id="603922888">
                                  <w:marLeft w:val="0"/>
                                  <w:marRight w:val="0"/>
                                  <w:marTop w:val="0"/>
                                  <w:marBottom w:val="0"/>
                                  <w:divBdr>
                                    <w:top w:val="none" w:sz="0" w:space="0" w:color="auto"/>
                                    <w:left w:val="none" w:sz="0" w:space="0" w:color="auto"/>
                                    <w:bottom w:val="none" w:sz="0" w:space="0" w:color="auto"/>
                                    <w:right w:val="none" w:sz="0" w:space="0" w:color="auto"/>
                                  </w:divBdr>
                                  <w:divsChild>
                                    <w:div w:id="21263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753609">
                  <w:marLeft w:val="0"/>
                  <w:marRight w:val="0"/>
                  <w:marTop w:val="0"/>
                  <w:marBottom w:val="0"/>
                  <w:divBdr>
                    <w:top w:val="none" w:sz="0" w:space="0" w:color="auto"/>
                    <w:left w:val="none" w:sz="0" w:space="0" w:color="auto"/>
                    <w:bottom w:val="none" w:sz="0" w:space="0" w:color="auto"/>
                    <w:right w:val="none" w:sz="0" w:space="0" w:color="auto"/>
                  </w:divBdr>
                  <w:divsChild>
                    <w:div w:id="1507742031">
                      <w:marLeft w:val="0"/>
                      <w:marRight w:val="0"/>
                      <w:marTop w:val="0"/>
                      <w:marBottom w:val="0"/>
                      <w:divBdr>
                        <w:top w:val="none" w:sz="0" w:space="0" w:color="auto"/>
                        <w:left w:val="none" w:sz="0" w:space="0" w:color="auto"/>
                        <w:bottom w:val="none" w:sz="0" w:space="0" w:color="auto"/>
                        <w:right w:val="none" w:sz="0" w:space="0" w:color="auto"/>
                      </w:divBdr>
                      <w:divsChild>
                        <w:div w:id="54281016">
                          <w:marLeft w:val="0"/>
                          <w:marRight w:val="0"/>
                          <w:marTop w:val="0"/>
                          <w:marBottom w:val="0"/>
                          <w:divBdr>
                            <w:top w:val="none" w:sz="0" w:space="0" w:color="auto"/>
                            <w:left w:val="none" w:sz="0" w:space="0" w:color="auto"/>
                            <w:bottom w:val="none" w:sz="0" w:space="0" w:color="auto"/>
                            <w:right w:val="none" w:sz="0" w:space="0" w:color="auto"/>
                          </w:divBdr>
                          <w:divsChild>
                            <w:div w:id="892349440">
                              <w:marLeft w:val="0"/>
                              <w:marRight w:val="0"/>
                              <w:marTop w:val="0"/>
                              <w:marBottom w:val="0"/>
                              <w:divBdr>
                                <w:top w:val="none" w:sz="0" w:space="0" w:color="auto"/>
                                <w:left w:val="none" w:sz="0" w:space="0" w:color="auto"/>
                                <w:bottom w:val="none" w:sz="0" w:space="0" w:color="auto"/>
                                <w:right w:val="none" w:sz="0" w:space="0" w:color="auto"/>
                              </w:divBdr>
                              <w:divsChild>
                                <w:div w:id="121922868">
                                  <w:marLeft w:val="0"/>
                                  <w:marRight w:val="0"/>
                                  <w:marTop w:val="0"/>
                                  <w:marBottom w:val="0"/>
                                  <w:divBdr>
                                    <w:top w:val="none" w:sz="0" w:space="0" w:color="auto"/>
                                    <w:left w:val="none" w:sz="0" w:space="0" w:color="auto"/>
                                    <w:bottom w:val="none" w:sz="0" w:space="0" w:color="auto"/>
                                    <w:right w:val="none" w:sz="0" w:space="0" w:color="auto"/>
                                  </w:divBdr>
                                  <w:divsChild>
                                    <w:div w:id="1476338851">
                                      <w:marLeft w:val="0"/>
                                      <w:marRight w:val="0"/>
                                      <w:marTop w:val="0"/>
                                      <w:marBottom w:val="0"/>
                                      <w:divBdr>
                                        <w:top w:val="none" w:sz="0" w:space="0" w:color="auto"/>
                                        <w:left w:val="none" w:sz="0" w:space="0" w:color="auto"/>
                                        <w:bottom w:val="none" w:sz="0" w:space="0" w:color="auto"/>
                                        <w:right w:val="none" w:sz="0" w:space="0" w:color="auto"/>
                                      </w:divBdr>
                                      <w:divsChild>
                                        <w:div w:id="64886248">
                                          <w:marLeft w:val="0"/>
                                          <w:marRight w:val="0"/>
                                          <w:marTop w:val="0"/>
                                          <w:marBottom w:val="0"/>
                                          <w:divBdr>
                                            <w:top w:val="none" w:sz="0" w:space="0" w:color="auto"/>
                                            <w:left w:val="none" w:sz="0" w:space="0" w:color="auto"/>
                                            <w:bottom w:val="none" w:sz="0" w:space="0" w:color="auto"/>
                                            <w:right w:val="none" w:sz="0" w:space="0" w:color="auto"/>
                                          </w:divBdr>
                                          <w:divsChild>
                                            <w:div w:id="1186672029">
                                              <w:marLeft w:val="0"/>
                                              <w:marRight w:val="0"/>
                                              <w:marTop w:val="0"/>
                                              <w:marBottom w:val="0"/>
                                              <w:divBdr>
                                                <w:top w:val="none" w:sz="0" w:space="0" w:color="auto"/>
                                                <w:left w:val="none" w:sz="0" w:space="0" w:color="auto"/>
                                                <w:bottom w:val="none" w:sz="0" w:space="0" w:color="auto"/>
                                                <w:right w:val="none" w:sz="0" w:space="0" w:color="auto"/>
                                              </w:divBdr>
                                            </w:div>
                                          </w:divsChild>
                                        </w:div>
                                        <w:div w:id="17806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4470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75751377">
          <w:marLeft w:val="0"/>
          <w:marRight w:val="0"/>
          <w:marTop w:val="0"/>
          <w:marBottom w:val="0"/>
          <w:divBdr>
            <w:top w:val="none" w:sz="0" w:space="0" w:color="auto"/>
            <w:left w:val="none" w:sz="0" w:space="0" w:color="auto"/>
            <w:bottom w:val="none" w:sz="0" w:space="0" w:color="auto"/>
            <w:right w:val="none" w:sz="0" w:space="0" w:color="auto"/>
          </w:divBdr>
          <w:divsChild>
            <w:div w:id="10091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1546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86070878">
          <w:marLeft w:val="0"/>
          <w:marRight w:val="0"/>
          <w:marTop w:val="0"/>
          <w:marBottom w:val="0"/>
          <w:divBdr>
            <w:top w:val="none" w:sz="0" w:space="0" w:color="auto"/>
            <w:left w:val="none" w:sz="0" w:space="0" w:color="auto"/>
            <w:bottom w:val="none" w:sz="0" w:space="0" w:color="auto"/>
            <w:right w:val="none" w:sz="0" w:space="0" w:color="auto"/>
          </w:divBdr>
          <w:divsChild>
            <w:div w:id="2879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 supérieu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856E7-96BE-480E-A98B-095F6293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1925</Words>
  <Characters>10593</Characters>
  <Application>Microsoft Office Word</Application>
  <DocSecurity>0</DocSecurity>
  <Lines>88</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FENARIVE FENARIVE</dc:creator>
  <cp:lastModifiedBy>FENARIVE FENARIVE</cp:lastModifiedBy>
  <cp:revision>23</cp:revision>
  <cp:lastPrinted>2015-11-25T09:10:00Z</cp:lastPrinted>
  <dcterms:created xsi:type="dcterms:W3CDTF">2015-11-28T15:23:00Z</dcterms:created>
  <dcterms:modified xsi:type="dcterms:W3CDTF">2015-12-07T10:58:00Z</dcterms:modified>
</cp:coreProperties>
</file>