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7EB" w:rsidRDefault="00CD3DBC" w:rsidP="008F47EB">
      <w:pPr>
        <w:spacing w:line="240" w:lineRule="auto"/>
        <w:rPr>
          <w:b/>
          <w:sz w:val="48"/>
          <w:szCs w:val="48"/>
        </w:rPr>
      </w:pP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-233045</wp:posOffset>
                </wp:positionH>
                <wp:positionV relativeFrom="paragraph">
                  <wp:posOffset>208280</wp:posOffset>
                </wp:positionV>
                <wp:extent cx="6762750" cy="1162050"/>
                <wp:effectExtent l="9525" t="9525" r="9525"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0" cy="1162050"/>
                        </a:xfrm>
                        <a:prstGeom prst="rect">
                          <a:avLst/>
                        </a:prstGeom>
                        <a:solidFill>
                          <a:schemeClr val="bg1">
                            <a:lumMod val="95000"/>
                            <a:lumOff val="0"/>
                          </a:schemeClr>
                        </a:solidFill>
                        <a:ln w="12700" cap="flat" cmpd="sng" algn="ctr">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D316C" w:rsidRDefault="00BD316C" w:rsidP="008F47EB">
                            <w:pPr>
                              <w:spacing w:line="240" w:lineRule="auto"/>
                              <w:jc w:val="center"/>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Les p</w:t>
                            </w:r>
                            <w:r w:rsidR="00B40E61">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erturbateurs endocriniens </w:t>
                            </w:r>
                            <w:r>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(PE)</w:t>
                            </w:r>
                          </w:p>
                          <w:p w:rsidR="008F47EB" w:rsidRPr="00A16433" w:rsidRDefault="00B40E61" w:rsidP="008F47EB">
                            <w:pPr>
                              <w:spacing w:line="240" w:lineRule="auto"/>
                              <w:jc w:val="center"/>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roofErr w:type="gramStart"/>
                            <w:r>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dans</w:t>
                            </w:r>
                            <w:proofErr w:type="gramEnd"/>
                            <w:r>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les eaux usées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8.35pt;margin-top:16.4pt;width:532.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" fillcolor="#f2f2f2 [3052]" strokecolor="#4472c4 [3208]" strokeweight="1pt">
                <v:shadow color="#868686"/>
                <v:textbox>
                  <w:txbxContent>
                    <w:p w:rsidR="00BD316C" w:rsidRDefault="00BD316C" w:rsidP="008F47EB">
                      <w:pPr>
                        <w:spacing w:line="240" w:lineRule="auto"/>
                        <w:jc w:val="center"/>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Les p</w:t>
                      </w:r>
                      <w:r w:rsidR="00B40E61">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erturbateurs endocriniens </w:t>
                      </w:r>
                      <w:r>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(PE)</w:t>
                      </w:r>
                    </w:p>
                    <w:p w:rsidR="008F47EB" w:rsidRPr="00A16433" w:rsidRDefault="00B40E61" w:rsidP="008F47EB">
                      <w:pPr>
                        <w:spacing w:line="240" w:lineRule="auto"/>
                        <w:jc w:val="center"/>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roofErr w:type="gramStart"/>
                      <w:r>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dans</w:t>
                      </w:r>
                      <w:proofErr w:type="gramEnd"/>
                      <w:r>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les eaux usées</w:t>
                      </w:r>
                    </w:p>
                  </w:txbxContent>
                </v:textbox>
              </v:rect>
            </w:pict>
          </mc:Fallback>
        </mc:AlternateContent>
      </w:r>
    </w:p>
    <w:p w:rsidR="008F47EB" w:rsidRDefault="008F47EB" w:rsidP="004404E5">
      <w:pPr>
        <w:spacing w:before="100" w:beforeAutospacing="1" w:after="240" w:line="240" w:lineRule="auto"/>
        <w:jc w:val="both"/>
        <w:rPr>
          <w:b/>
          <w:color w:val="FF0000"/>
          <w:sz w:val="36"/>
          <w:szCs w:val="36"/>
        </w:rPr>
      </w:pPr>
    </w:p>
    <w:p w:rsidR="00B40E61" w:rsidRDefault="00B40E61" w:rsidP="00B40E61">
      <w:pPr>
        <w:ind w:firstLine="708"/>
        <w:rPr>
          <w:b/>
          <w:color w:val="FF0000"/>
          <w:sz w:val="36"/>
          <w:szCs w:val="36"/>
        </w:rPr>
      </w:pPr>
    </w:p>
    <w:p w:rsidR="00B40E61" w:rsidRDefault="00B40E61" w:rsidP="00B40E61">
      <w:pPr>
        <w:ind w:firstLine="708"/>
        <w:rPr>
          <w:b/>
          <w:color w:val="FF0000"/>
          <w:sz w:val="36"/>
          <w:szCs w:val="36"/>
        </w:rPr>
      </w:pPr>
    </w:p>
    <w:p w:rsidR="00B40E61" w:rsidRPr="00976D83" w:rsidRDefault="00EC0E8B" w:rsidP="00B40E61">
      <w:pPr>
        <w:rPr>
          <w:b/>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976D83">
        <w:rPr>
          <w:b/>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Sur la base du c</w:t>
      </w:r>
      <w:r w:rsidR="00B40E61" w:rsidRPr="00976D83">
        <w:rPr>
          <w:b/>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olloque organisé le 1/10/2015 par l’AFITE</w:t>
      </w:r>
    </w:p>
    <w:p w:rsidR="00B40E61" w:rsidRDefault="00B40E61" w:rsidP="00B40E61">
      <w:r>
        <w:t xml:space="preserve">Programme ici : </w:t>
      </w:r>
      <w:hyperlink r:id="rId8" w:history="1">
        <w:r w:rsidRPr="00907CC4">
          <w:rPr>
            <w:rStyle w:val="Lienhypertexte"/>
          </w:rPr>
          <w:t>http://www.afite.org/docs/events/2292-colloque-pe-2015.pdf</w:t>
        </w:r>
      </w:hyperlink>
    </w:p>
    <w:p w:rsidR="00B40E61" w:rsidRPr="00976D83" w:rsidRDefault="00B40E61" w:rsidP="00B40E61">
      <w:pPr>
        <w:rPr>
          <w:b/>
          <w:i/>
          <w:color w:val="FF0000"/>
          <w:u w:val="single"/>
        </w:rPr>
      </w:pPr>
      <w:r w:rsidRPr="00976D83">
        <w:rPr>
          <w:b/>
          <w:i/>
          <w:color w:val="FF0000"/>
          <w:u w:val="single"/>
        </w:rPr>
        <w:t>Qu’est-ce qu’un PE</w:t>
      </w:r>
      <w:r w:rsidR="002A5E20" w:rsidRPr="00976D83">
        <w:rPr>
          <w:b/>
          <w:i/>
          <w:color w:val="FF0000"/>
          <w:u w:val="single"/>
        </w:rPr>
        <w:t> ?</w:t>
      </w:r>
    </w:p>
    <w:p w:rsidR="002A5E20" w:rsidRDefault="002A5E20" w:rsidP="002A5E20">
      <w:pPr>
        <w:pStyle w:val="NormalWeb"/>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Une définition simple (celle de l’OMS de </w:t>
      </w:r>
      <w:hyperlink r:id="rId9" w:tooltip="1996" w:history="1">
        <w:r w:rsidRPr="002A5E20">
          <w:rPr>
            <w:rFonts w:asciiTheme="minorHAnsi" w:eastAsiaTheme="minorHAnsi" w:hAnsiTheme="minorHAnsi" w:cstheme="minorBidi"/>
            <w:sz w:val="22"/>
            <w:szCs w:val="22"/>
            <w:lang w:eastAsia="en-US"/>
          </w:rPr>
          <w:t>1996</w:t>
        </w:r>
      </w:hyperlink>
      <w:r>
        <w:rPr>
          <w:rFonts w:asciiTheme="minorHAnsi" w:eastAsiaTheme="minorHAnsi" w:hAnsiTheme="minorHAnsi" w:cstheme="minorBidi"/>
          <w:sz w:val="22"/>
          <w:szCs w:val="22"/>
          <w:lang w:eastAsia="en-US"/>
        </w:rPr>
        <w:t>) :</w:t>
      </w:r>
      <w:r w:rsidRPr="002A5E20">
        <w:rPr>
          <w:rFonts w:asciiTheme="minorHAnsi" w:eastAsiaTheme="minorHAnsi" w:hAnsiTheme="minorHAnsi" w:cstheme="minorBidi"/>
          <w:sz w:val="22"/>
          <w:szCs w:val="22"/>
          <w:lang w:eastAsia="en-US"/>
        </w:rPr>
        <w:t> substance</w:t>
      </w:r>
      <w:r>
        <w:rPr>
          <w:rFonts w:asciiTheme="minorHAnsi" w:eastAsiaTheme="minorHAnsi" w:hAnsiTheme="minorHAnsi" w:cstheme="minorBidi"/>
          <w:sz w:val="22"/>
          <w:szCs w:val="22"/>
          <w:lang w:eastAsia="en-US"/>
        </w:rPr>
        <w:t xml:space="preserve"> (molécule)</w:t>
      </w:r>
      <w:r w:rsidRPr="002A5E20">
        <w:rPr>
          <w:rFonts w:asciiTheme="minorHAnsi" w:eastAsiaTheme="minorHAnsi" w:hAnsiTheme="minorHAnsi" w:cstheme="minorBidi"/>
          <w:sz w:val="22"/>
          <w:szCs w:val="22"/>
          <w:lang w:eastAsia="en-US"/>
        </w:rPr>
        <w:t xml:space="preserve"> étrangère à l'organisme qui produit des effets délétères sur l'organisme ou sa descendance, à la suite d'une modific</w:t>
      </w:r>
      <w:r>
        <w:rPr>
          <w:rFonts w:asciiTheme="minorHAnsi" w:eastAsiaTheme="minorHAnsi" w:hAnsiTheme="minorHAnsi" w:cstheme="minorBidi"/>
          <w:sz w:val="22"/>
          <w:szCs w:val="22"/>
          <w:lang w:eastAsia="en-US"/>
        </w:rPr>
        <w:t xml:space="preserve">ation de la fonction hormonale. </w:t>
      </w:r>
      <w:r w:rsidRPr="002A5E20">
        <w:rPr>
          <w:rFonts w:asciiTheme="minorHAnsi" w:eastAsiaTheme="minorHAnsi" w:hAnsiTheme="minorHAnsi" w:cstheme="minorBidi"/>
          <w:sz w:val="22"/>
          <w:szCs w:val="22"/>
          <w:lang w:eastAsia="en-US"/>
        </w:rPr>
        <w:t>Ces molécules interfèrent avec le fonctionnement des glandes endocrines ou des organes cibles</w:t>
      </w:r>
      <w:r w:rsidR="00D01620">
        <w:rPr>
          <w:rFonts w:asciiTheme="minorHAnsi" w:eastAsiaTheme="minorHAnsi" w:hAnsiTheme="minorHAnsi" w:cstheme="minorBidi"/>
          <w:sz w:val="22"/>
          <w:szCs w:val="22"/>
          <w:lang w:eastAsia="en-US"/>
        </w:rPr>
        <w:t>.</w:t>
      </w:r>
    </w:p>
    <w:p w:rsidR="00D01620" w:rsidRDefault="00D01620" w:rsidP="002A5E20">
      <w:pPr>
        <w:pStyle w:val="NormalWeb"/>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Ils existent plus</w:t>
      </w:r>
      <w:r w:rsidR="00765A19">
        <w:rPr>
          <w:rFonts w:asciiTheme="minorHAnsi" w:eastAsiaTheme="minorHAnsi" w:hAnsiTheme="minorHAnsi" w:cstheme="minorBidi"/>
          <w:sz w:val="22"/>
          <w:szCs w:val="22"/>
          <w:lang w:eastAsia="en-US"/>
        </w:rPr>
        <w:t>ieurs</w:t>
      </w:r>
      <w:r>
        <w:rPr>
          <w:rFonts w:asciiTheme="minorHAnsi" w:eastAsiaTheme="minorHAnsi" w:hAnsiTheme="minorHAnsi" w:cstheme="minorBidi"/>
          <w:sz w:val="22"/>
          <w:szCs w:val="22"/>
          <w:lang w:eastAsia="en-US"/>
        </w:rPr>
        <w:t xml:space="preserve"> milliers de ces molécules. La connaissance des effets </w:t>
      </w:r>
      <w:r w:rsidR="00765A19">
        <w:rPr>
          <w:rFonts w:asciiTheme="minorHAnsi" w:eastAsiaTheme="minorHAnsi" w:hAnsiTheme="minorHAnsi" w:cstheme="minorBidi"/>
          <w:sz w:val="22"/>
          <w:szCs w:val="22"/>
          <w:lang w:eastAsia="en-US"/>
        </w:rPr>
        <w:t xml:space="preserve">de ces molécules </w:t>
      </w:r>
      <w:r w:rsidR="00071625">
        <w:rPr>
          <w:rFonts w:asciiTheme="minorHAnsi" w:eastAsiaTheme="minorHAnsi" w:hAnsiTheme="minorHAnsi" w:cstheme="minorBidi"/>
          <w:sz w:val="22"/>
          <w:szCs w:val="22"/>
          <w:lang w:eastAsia="en-US"/>
        </w:rPr>
        <w:t xml:space="preserve">sur l’environnement et sur la santé humaine </w:t>
      </w:r>
      <w:r>
        <w:rPr>
          <w:rFonts w:asciiTheme="minorHAnsi" w:eastAsiaTheme="minorHAnsi" w:hAnsiTheme="minorHAnsi" w:cstheme="minorBidi"/>
          <w:sz w:val="22"/>
          <w:szCs w:val="22"/>
          <w:lang w:eastAsia="en-US"/>
        </w:rPr>
        <w:t>est encore embryonnaire.</w:t>
      </w:r>
    </w:p>
    <w:p w:rsidR="006024C6" w:rsidRDefault="006024C6" w:rsidP="002A5E20">
      <w:pPr>
        <w:pStyle w:val="NormalWeb"/>
        <w:rPr>
          <w:rFonts w:asciiTheme="minorHAnsi" w:eastAsiaTheme="minorHAnsi" w:hAnsiTheme="minorHAnsi" w:cstheme="minorBidi"/>
          <w:sz w:val="22"/>
          <w:szCs w:val="22"/>
          <w:lang w:eastAsia="en-US"/>
        </w:rPr>
      </w:pPr>
    </w:p>
    <w:p w:rsidR="008F6A87" w:rsidRPr="00976D83" w:rsidRDefault="008F6A87" w:rsidP="00976D83">
      <w:pPr>
        <w:rPr>
          <w:b/>
          <w:i/>
          <w:color w:val="FF0000"/>
          <w:u w:val="single"/>
        </w:rPr>
      </w:pPr>
      <w:r w:rsidRPr="00976D83">
        <w:rPr>
          <w:b/>
          <w:i/>
          <w:color w:val="FF0000"/>
          <w:u w:val="single"/>
        </w:rPr>
        <w:t xml:space="preserve">Comment est-on exposé ? </w:t>
      </w:r>
    </w:p>
    <w:p w:rsidR="004377E4" w:rsidRPr="004377E4" w:rsidRDefault="004377E4" w:rsidP="004377E4">
      <w:pPr>
        <w:pStyle w:val="NormalWeb"/>
        <w:rPr>
          <w:rFonts w:asciiTheme="minorHAnsi" w:eastAsiaTheme="minorHAnsi" w:hAnsiTheme="minorHAnsi" w:cstheme="minorBidi"/>
          <w:sz w:val="22"/>
          <w:szCs w:val="22"/>
          <w:lang w:eastAsia="en-US"/>
        </w:rPr>
      </w:pPr>
      <w:r w:rsidRPr="004377E4">
        <w:rPr>
          <w:rFonts w:asciiTheme="minorHAnsi" w:eastAsiaTheme="minorHAnsi" w:hAnsiTheme="minorHAnsi" w:cstheme="minorBidi"/>
          <w:sz w:val="22"/>
          <w:szCs w:val="22"/>
          <w:lang w:eastAsia="en-US"/>
        </w:rPr>
        <w:t xml:space="preserve">L’exposition à ces substances peut être due à un contact direct avec des produits ou objets </w:t>
      </w:r>
      <w:proofErr w:type="gramStart"/>
      <w:r w:rsidRPr="004377E4">
        <w:rPr>
          <w:rFonts w:asciiTheme="minorHAnsi" w:eastAsiaTheme="minorHAnsi" w:hAnsiTheme="minorHAnsi" w:cstheme="minorBidi"/>
          <w:sz w:val="22"/>
          <w:szCs w:val="22"/>
          <w:lang w:eastAsia="en-US"/>
        </w:rPr>
        <w:t>les</w:t>
      </w:r>
      <w:r w:rsidRPr="004377E4">
        <w:rPr>
          <w:rFonts w:asciiTheme="minorHAnsi" w:eastAsiaTheme="minorHAnsi" w:hAnsiTheme="minorHAnsi" w:cstheme="minorBidi"/>
          <w:sz w:val="22"/>
          <w:szCs w:val="22"/>
          <w:lang w:eastAsia="en-US"/>
        </w:rPr>
        <w:t xml:space="preserve"> </w:t>
      </w:r>
      <w:r w:rsidRPr="004377E4">
        <w:rPr>
          <w:rFonts w:asciiTheme="minorHAnsi" w:eastAsiaTheme="minorHAnsi" w:hAnsiTheme="minorHAnsi" w:cstheme="minorBidi"/>
          <w:sz w:val="22"/>
          <w:szCs w:val="22"/>
          <w:lang w:eastAsia="en-US"/>
        </w:rPr>
        <w:t>contenant</w:t>
      </w:r>
      <w:proofErr w:type="gramEnd"/>
      <w:r w:rsidRPr="004377E4">
        <w:rPr>
          <w:rFonts w:asciiTheme="minorHAnsi" w:eastAsiaTheme="minorHAnsi" w:hAnsiTheme="minorHAnsi" w:cstheme="minorBidi"/>
          <w:sz w:val="22"/>
          <w:szCs w:val="22"/>
          <w:lang w:eastAsia="en-US"/>
        </w:rPr>
        <w:t xml:space="preserve">. En effet, </w:t>
      </w:r>
      <w:r w:rsidRPr="004377E4">
        <w:rPr>
          <w:rFonts w:asciiTheme="minorHAnsi" w:eastAsiaTheme="minorHAnsi" w:hAnsiTheme="minorHAnsi" w:cstheme="minorBidi"/>
          <w:sz w:val="22"/>
          <w:szCs w:val="22"/>
          <w:lang w:eastAsia="en-US"/>
        </w:rPr>
        <w:t>ces substances</w:t>
      </w:r>
      <w:r w:rsidRPr="004377E4">
        <w:rPr>
          <w:rFonts w:asciiTheme="minorHAnsi" w:eastAsiaTheme="minorHAnsi" w:hAnsiTheme="minorHAnsi" w:cstheme="minorBidi"/>
          <w:sz w:val="22"/>
          <w:szCs w:val="22"/>
          <w:lang w:eastAsia="en-US"/>
        </w:rPr>
        <w:t xml:space="preserve"> </w:t>
      </w:r>
      <w:r w:rsidRPr="004377E4">
        <w:rPr>
          <w:rFonts w:asciiTheme="minorHAnsi" w:eastAsiaTheme="minorHAnsi" w:hAnsiTheme="minorHAnsi" w:cstheme="minorBidi"/>
          <w:sz w:val="22"/>
          <w:szCs w:val="22"/>
          <w:lang w:eastAsia="en-US"/>
        </w:rPr>
        <w:t>chimiques sont présentes</w:t>
      </w:r>
      <w:r w:rsidRPr="004377E4">
        <w:rPr>
          <w:rFonts w:asciiTheme="minorHAnsi" w:eastAsiaTheme="minorHAnsi" w:hAnsiTheme="minorHAnsi" w:cstheme="minorBidi"/>
          <w:sz w:val="22"/>
          <w:szCs w:val="22"/>
          <w:lang w:eastAsia="en-US"/>
        </w:rPr>
        <w:t xml:space="preserve"> </w:t>
      </w:r>
      <w:r w:rsidRPr="004377E4">
        <w:rPr>
          <w:rFonts w:asciiTheme="minorHAnsi" w:eastAsiaTheme="minorHAnsi" w:hAnsiTheme="minorHAnsi" w:cstheme="minorBidi"/>
          <w:sz w:val="22"/>
          <w:szCs w:val="22"/>
          <w:lang w:eastAsia="en-US"/>
        </w:rPr>
        <w:t>dans de nombreux produits et articles d’usage quotidien, d’origine industrielle ou naturelle.</w:t>
      </w:r>
    </w:p>
    <w:p w:rsidR="001A129C" w:rsidRPr="004377E4" w:rsidRDefault="008F6A87" w:rsidP="001A129C">
      <w:pPr>
        <w:pStyle w:val="NormalWeb"/>
        <w:rPr>
          <w:rFonts w:asciiTheme="minorHAnsi" w:eastAsiaTheme="minorHAnsi" w:hAnsiTheme="minorHAnsi" w:cstheme="minorBidi"/>
          <w:sz w:val="22"/>
          <w:szCs w:val="22"/>
          <w:lang w:eastAsia="en-US"/>
        </w:rPr>
      </w:pPr>
      <w:r w:rsidRPr="004377E4">
        <w:rPr>
          <w:rFonts w:asciiTheme="minorHAnsi" w:eastAsiaTheme="minorHAnsi" w:hAnsiTheme="minorHAnsi" w:cstheme="minorBidi"/>
          <w:sz w:val="22"/>
          <w:szCs w:val="22"/>
          <w:lang w:eastAsia="en-US"/>
        </w:rPr>
        <w:t>Les PE</w:t>
      </w:r>
      <w:r w:rsidR="00AA67D2" w:rsidRPr="004377E4">
        <w:rPr>
          <w:rFonts w:asciiTheme="minorHAnsi" w:eastAsiaTheme="minorHAnsi" w:hAnsiTheme="minorHAnsi" w:cstheme="minorBidi"/>
          <w:sz w:val="22"/>
          <w:szCs w:val="22"/>
          <w:lang w:eastAsia="en-US"/>
        </w:rPr>
        <w:t xml:space="preserve"> </w:t>
      </w:r>
      <w:r w:rsidRPr="004377E4">
        <w:rPr>
          <w:rFonts w:asciiTheme="minorHAnsi" w:eastAsiaTheme="minorHAnsi" w:hAnsiTheme="minorHAnsi" w:cstheme="minorBidi"/>
          <w:sz w:val="22"/>
          <w:szCs w:val="22"/>
          <w:lang w:eastAsia="en-US"/>
        </w:rPr>
        <w:t>pén</w:t>
      </w:r>
      <w:r w:rsidR="00D876C2" w:rsidRPr="004377E4">
        <w:rPr>
          <w:rFonts w:asciiTheme="minorHAnsi" w:eastAsiaTheme="minorHAnsi" w:hAnsiTheme="minorHAnsi" w:cstheme="minorBidi"/>
          <w:sz w:val="22"/>
          <w:szCs w:val="22"/>
          <w:lang w:eastAsia="en-US"/>
        </w:rPr>
        <w:t>è</w:t>
      </w:r>
      <w:r w:rsidRPr="004377E4">
        <w:rPr>
          <w:rFonts w:asciiTheme="minorHAnsi" w:eastAsiaTheme="minorHAnsi" w:hAnsiTheme="minorHAnsi" w:cstheme="minorBidi"/>
          <w:sz w:val="22"/>
          <w:szCs w:val="22"/>
          <w:lang w:eastAsia="en-US"/>
        </w:rPr>
        <w:t>tr</w:t>
      </w:r>
      <w:r w:rsidR="00AA67D2" w:rsidRPr="004377E4">
        <w:rPr>
          <w:rFonts w:asciiTheme="minorHAnsi" w:eastAsiaTheme="minorHAnsi" w:hAnsiTheme="minorHAnsi" w:cstheme="minorBidi"/>
          <w:sz w:val="22"/>
          <w:szCs w:val="22"/>
          <w:lang w:eastAsia="en-US"/>
        </w:rPr>
        <w:t>e</w:t>
      </w:r>
      <w:r w:rsidRPr="004377E4">
        <w:rPr>
          <w:rFonts w:asciiTheme="minorHAnsi" w:eastAsiaTheme="minorHAnsi" w:hAnsiTheme="minorHAnsi" w:cstheme="minorBidi"/>
          <w:sz w:val="22"/>
          <w:szCs w:val="22"/>
          <w:lang w:eastAsia="en-US"/>
        </w:rPr>
        <w:t>nt les organismes via</w:t>
      </w:r>
      <w:r w:rsidR="001A129C" w:rsidRPr="004377E4">
        <w:rPr>
          <w:rFonts w:asciiTheme="minorHAnsi" w:eastAsiaTheme="minorHAnsi" w:hAnsiTheme="minorHAnsi" w:cstheme="minorBidi"/>
          <w:sz w:val="22"/>
          <w:szCs w:val="22"/>
          <w:lang w:eastAsia="en-US"/>
        </w:rPr>
        <w:t xml:space="preserve"> : </w:t>
      </w:r>
    </w:p>
    <w:p w:rsidR="008F6A87" w:rsidRPr="004377E4" w:rsidRDefault="008F6A87" w:rsidP="004377E4">
      <w:pPr>
        <w:pStyle w:val="NormalWeb"/>
        <w:numPr>
          <w:ilvl w:val="0"/>
          <w:numId w:val="22"/>
        </w:numPr>
        <w:rPr>
          <w:rFonts w:asciiTheme="minorHAnsi" w:eastAsiaTheme="minorHAnsi" w:hAnsiTheme="minorHAnsi" w:cstheme="minorBidi"/>
          <w:sz w:val="22"/>
          <w:szCs w:val="22"/>
          <w:lang w:eastAsia="en-US"/>
        </w:rPr>
      </w:pPr>
      <w:r w:rsidRPr="004377E4">
        <w:rPr>
          <w:rFonts w:asciiTheme="minorHAnsi" w:eastAsiaTheme="minorHAnsi" w:hAnsiTheme="minorHAnsi" w:cstheme="minorBidi"/>
          <w:sz w:val="22"/>
          <w:szCs w:val="22"/>
          <w:lang w:eastAsia="en-US"/>
        </w:rPr>
        <w:t>les voies digestives</w:t>
      </w:r>
      <w:r w:rsidR="001A129C" w:rsidRPr="004377E4">
        <w:rPr>
          <w:rFonts w:asciiTheme="minorHAnsi" w:eastAsiaTheme="minorHAnsi" w:hAnsiTheme="minorHAnsi" w:cstheme="minorBidi"/>
          <w:sz w:val="22"/>
          <w:szCs w:val="22"/>
          <w:lang w:eastAsia="en-US"/>
        </w:rPr>
        <w:t> :</w:t>
      </w:r>
      <w:r w:rsidRPr="004377E4">
        <w:rPr>
          <w:rFonts w:asciiTheme="minorHAnsi" w:eastAsiaTheme="minorHAnsi" w:hAnsiTheme="minorHAnsi" w:cstheme="minorBidi"/>
          <w:sz w:val="22"/>
          <w:szCs w:val="22"/>
          <w:lang w:eastAsia="en-US"/>
        </w:rPr>
        <w:t xml:space="preserve"> par la nourriture ou l'eau de boisson, </w:t>
      </w:r>
      <w:r w:rsidR="001A129C" w:rsidRPr="004377E4">
        <w:rPr>
          <w:rFonts w:asciiTheme="minorHAnsi" w:eastAsiaTheme="minorHAnsi" w:hAnsiTheme="minorHAnsi" w:cstheme="minorBidi"/>
          <w:sz w:val="22"/>
          <w:szCs w:val="22"/>
          <w:lang w:eastAsia="en-US"/>
        </w:rPr>
        <w:t xml:space="preserve">par le </w:t>
      </w:r>
      <w:r w:rsidRPr="004377E4">
        <w:rPr>
          <w:rFonts w:asciiTheme="minorHAnsi" w:eastAsiaTheme="minorHAnsi" w:hAnsiTheme="minorHAnsi" w:cstheme="minorBidi"/>
          <w:sz w:val="22"/>
          <w:szCs w:val="22"/>
          <w:lang w:eastAsia="en-US"/>
        </w:rPr>
        <w:t>maquillage</w:t>
      </w:r>
      <w:r w:rsidR="001A129C" w:rsidRPr="004377E4">
        <w:rPr>
          <w:rFonts w:asciiTheme="minorHAnsi" w:eastAsiaTheme="minorHAnsi" w:hAnsiTheme="minorHAnsi" w:cstheme="minorBidi"/>
          <w:sz w:val="22"/>
          <w:szCs w:val="22"/>
          <w:lang w:eastAsia="en-US"/>
        </w:rPr>
        <w:t xml:space="preserve"> (</w:t>
      </w:r>
      <w:r w:rsidRPr="004377E4">
        <w:rPr>
          <w:rFonts w:asciiTheme="minorHAnsi" w:eastAsiaTheme="minorHAnsi" w:hAnsiTheme="minorHAnsi" w:cstheme="minorBidi"/>
          <w:sz w:val="22"/>
          <w:szCs w:val="22"/>
          <w:lang w:eastAsia="en-US"/>
        </w:rPr>
        <w:t>rouge ou baume à lèvres</w:t>
      </w:r>
      <w:r w:rsidR="001A129C" w:rsidRPr="004377E4">
        <w:rPr>
          <w:rFonts w:asciiTheme="minorHAnsi" w:eastAsiaTheme="minorHAnsi" w:hAnsiTheme="minorHAnsi" w:cstheme="minorBidi"/>
          <w:sz w:val="22"/>
          <w:szCs w:val="22"/>
          <w:lang w:eastAsia="en-US"/>
        </w:rPr>
        <w:t>)</w:t>
      </w:r>
      <w:r w:rsidRPr="004377E4">
        <w:rPr>
          <w:rFonts w:asciiTheme="minorHAnsi" w:eastAsiaTheme="minorHAnsi" w:hAnsiTheme="minorHAnsi" w:cstheme="minorBidi"/>
          <w:sz w:val="22"/>
          <w:szCs w:val="22"/>
          <w:lang w:eastAsia="en-US"/>
        </w:rPr>
        <w:t xml:space="preserve">, </w:t>
      </w:r>
      <w:r w:rsidR="001A129C" w:rsidRPr="004377E4">
        <w:rPr>
          <w:rFonts w:asciiTheme="minorHAnsi" w:eastAsiaTheme="minorHAnsi" w:hAnsiTheme="minorHAnsi" w:cstheme="minorBidi"/>
          <w:sz w:val="22"/>
          <w:szCs w:val="22"/>
          <w:lang w:eastAsia="en-US"/>
        </w:rPr>
        <w:t xml:space="preserve">le </w:t>
      </w:r>
      <w:r w:rsidRPr="004377E4">
        <w:rPr>
          <w:rFonts w:asciiTheme="minorHAnsi" w:eastAsiaTheme="minorHAnsi" w:hAnsiTheme="minorHAnsi" w:cstheme="minorBidi"/>
          <w:sz w:val="22"/>
          <w:szCs w:val="22"/>
          <w:lang w:eastAsia="en-US"/>
        </w:rPr>
        <w:t xml:space="preserve">dentifrice, </w:t>
      </w:r>
      <w:r w:rsidR="001A129C" w:rsidRPr="004377E4">
        <w:rPr>
          <w:rFonts w:asciiTheme="minorHAnsi" w:eastAsiaTheme="minorHAnsi" w:hAnsiTheme="minorHAnsi" w:cstheme="minorBidi"/>
          <w:sz w:val="22"/>
          <w:szCs w:val="22"/>
          <w:lang w:eastAsia="en-US"/>
        </w:rPr>
        <w:t xml:space="preserve">les </w:t>
      </w:r>
      <w:r w:rsidRPr="004377E4">
        <w:rPr>
          <w:rFonts w:asciiTheme="minorHAnsi" w:eastAsiaTheme="minorHAnsi" w:hAnsiTheme="minorHAnsi" w:cstheme="minorBidi"/>
          <w:sz w:val="22"/>
          <w:szCs w:val="22"/>
          <w:lang w:eastAsia="en-US"/>
        </w:rPr>
        <w:t xml:space="preserve">objets sucés </w:t>
      </w:r>
      <w:r w:rsidR="001A129C" w:rsidRPr="004377E4">
        <w:rPr>
          <w:rFonts w:asciiTheme="minorHAnsi" w:eastAsiaTheme="minorHAnsi" w:hAnsiTheme="minorHAnsi" w:cstheme="minorBidi"/>
          <w:sz w:val="22"/>
          <w:szCs w:val="22"/>
          <w:lang w:eastAsia="en-US"/>
        </w:rPr>
        <w:t>(</w:t>
      </w:r>
      <w:r w:rsidRPr="004377E4">
        <w:rPr>
          <w:rFonts w:asciiTheme="minorHAnsi" w:eastAsiaTheme="minorHAnsi" w:hAnsiTheme="minorHAnsi" w:cstheme="minorBidi"/>
          <w:sz w:val="22"/>
          <w:szCs w:val="22"/>
          <w:lang w:eastAsia="en-US"/>
        </w:rPr>
        <w:t>tétine</w:t>
      </w:r>
      <w:r w:rsidR="001A129C" w:rsidRPr="004377E4">
        <w:rPr>
          <w:rFonts w:asciiTheme="minorHAnsi" w:eastAsiaTheme="minorHAnsi" w:hAnsiTheme="minorHAnsi" w:cstheme="minorBidi"/>
          <w:sz w:val="22"/>
          <w:szCs w:val="22"/>
          <w:lang w:eastAsia="en-US"/>
        </w:rPr>
        <w:t xml:space="preserve">, </w:t>
      </w:r>
      <w:r w:rsidRPr="004377E4">
        <w:rPr>
          <w:rFonts w:asciiTheme="minorHAnsi" w:eastAsiaTheme="minorHAnsi" w:hAnsiTheme="minorHAnsi" w:cstheme="minorBidi"/>
          <w:sz w:val="22"/>
          <w:szCs w:val="22"/>
          <w:lang w:eastAsia="en-US"/>
        </w:rPr>
        <w:t>jouets</w:t>
      </w:r>
      <w:r w:rsidR="001A129C" w:rsidRPr="004377E4">
        <w:rPr>
          <w:rFonts w:asciiTheme="minorHAnsi" w:eastAsiaTheme="minorHAnsi" w:hAnsiTheme="minorHAnsi" w:cstheme="minorBidi"/>
          <w:sz w:val="22"/>
          <w:szCs w:val="22"/>
          <w:lang w:eastAsia="en-US"/>
        </w:rPr>
        <w:t>)</w:t>
      </w:r>
      <w:r w:rsidRPr="004377E4">
        <w:rPr>
          <w:rFonts w:asciiTheme="minorHAnsi" w:eastAsiaTheme="minorHAnsi" w:hAnsiTheme="minorHAnsi" w:cstheme="minorBidi"/>
          <w:sz w:val="22"/>
          <w:szCs w:val="22"/>
          <w:lang w:eastAsia="en-US"/>
        </w:rPr>
        <w:t>, e</w:t>
      </w:r>
      <w:r w:rsidR="001A129C" w:rsidRPr="004377E4">
        <w:rPr>
          <w:rFonts w:asciiTheme="minorHAnsi" w:eastAsiaTheme="minorHAnsi" w:hAnsiTheme="minorHAnsi" w:cstheme="minorBidi"/>
          <w:sz w:val="22"/>
          <w:szCs w:val="22"/>
          <w:lang w:eastAsia="en-US"/>
        </w:rPr>
        <w:t>tc…</w:t>
      </w:r>
    </w:p>
    <w:p w:rsidR="008F6A87" w:rsidRPr="004377E4" w:rsidRDefault="008F6A87" w:rsidP="004377E4">
      <w:pPr>
        <w:pStyle w:val="NormalWeb"/>
        <w:numPr>
          <w:ilvl w:val="0"/>
          <w:numId w:val="22"/>
        </w:numPr>
        <w:rPr>
          <w:rFonts w:asciiTheme="minorHAnsi" w:eastAsiaTheme="minorHAnsi" w:hAnsiTheme="minorHAnsi" w:cstheme="minorBidi"/>
          <w:sz w:val="22"/>
          <w:szCs w:val="22"/>
          <w:lang w:eastAsia="en-US"/>
        </w:rPr>
      </w:pPr>
      <w:r w:rsidRPr="004377E4">
        <w:rPr>
          <w:rFonts w:asciiTheme="minorHAnsi" w:eastAsiaTheme="minorHAnsi" w:hAnsiTheme="minorHAnsi" w:cstheme="minorBidi"/>
          <w:sz w:val="22"/>
          <w:szCs w:val="22"/>
          <w:lang w:eastAsia="en-US"/>
        </w:rPr>
        <w:t>les voies respiratoires : poussières, micro- et nanoparticules inhalées</w:t>
      </w:r>
      <w:r w:rsidR="001A129C" w:rsidRPr="004377E4">
        <w:rPr>
          <w:rFonts w:asciiTheme="minorHAnsi" w:eastAsiaTheme="minorHAnsi" w:hAnsiTheme="minorHAnsi" w:cstheme="minorBidi"/>
          <w:sz w:val="22"/>
          <w:szCs w:val="22"/>
          <w:lang w:eastAsia="en-US"/>
        </w:rPr>
        <w:t xml:space="preserve">, </w:t>
      </w:r>
      <w:r w:rsidRPr="004377E4">
        <w:rPr>
          <w:rFonts w:asciiTheme="minorHAnsi" w:eastAsiaTheme="minorHAnsi" w:hAnsiTheme="minorHAnsi" w:cstheme="minorBidi"/>
          <w:sz w:val="22"/>
          <w:szCs w:val="22"/>
          <w:lang w:eastAsia="en-US"/>
        </w:rPr>
        <w:t>parfums, peintures</w:t>
      </w:r>
      <w:r w:rsidR="001A129C" w:rsidRPr="004377E4">
        <w:rPr>
          <w:rFonts w:asciiTheme="minorHAnsi" w:eastAsiaTheme="minorHAnsi" w:hAnsiTheme="minorHAnsi" w:cstheme="minorBidi"/>
          <w:sz w:val="22"/>
          <w:szCs w:val="22"/>
          <w:lang w:eastAsia="en-US"/>
        </w:rPr>
        <w:t xml:space="preserve">, </w:t>
      </w:r>
      <w:r w:rsidRPr="004377E4">
        <w:rPr>
          <w:rFonts w:asciiTheme="minorHAnsi" w:eastAsiaTheme="minorHAnsi" w:hAnsiTheme="minorHAnsi" w:cstheme="minorBidi"/>
          <w:sz w:val="22"/>
          <w:szCs w:val="22"/>
          <w:lang w:eastAsia="en-US"/>
        </w:rPr>
        <w:t>détergents, solvants, etc</w:t>
      </w:r>
      <w:r w:rsidR="001A129C" w:rsidRPr="004377E4">
        <w:rPr>
          <w:rFonts w:asciiTheme="minorHAnsi" w:eastAsiaTheme="minorHAnsi" w:hAnsiTheme="minorHAnsi" w:cstheme="minorBidi"/>
          <w:sz w:val="22"/>
          <w:szCs w:val="22"/>
          <w:lang w:eastAsia="en-US"/>
        </w:rPr>
        <w:t>…</w:t>
      </w:r>
    </w:p>
    <w:p w:rsidR="008F6A87" w:rsidRPr="004377E4" w:rsidRDefault="008F6A87" w:rsidP="004377E4">
      <w:pPr>
        <w:pStyle w:val="NormalWeb"/>
        <w:numPr>
          <w:ilvl w:val="0"/>
          <w:numId w:val="22"/>
        </w:numPr>
        <w:rPr>
          <w:rFonts w:asciiTheme="minorHAnsi" w:eastAsiaTheme="minorHAnsi" w:hAnsiTheme="minorHAnsi" w:cstheme="minorBidi"/>
          <w:sz w:val="22"/>
          <w:szCs w:val="22"/>
          <w:lang w:eastAsia="en-US"/>
        </w:rPr>
      </w:pPr>
      <w:r w:rsidRPr="004377E4">
        <w:rPr>
          <w:rFonts w:asciiTheme="minorHAnsi" w:eastAsiaTheme="minorHAnsi" w:hAnsiTheme="minorHAnsi" w:cstheme="minorBidi"/>
          <w:sz w:val="22"/>
          <w:szCs w:val="22"/>
          <w:lang w:eastAsia="en-US"/>
        </w:rPr>
        <w:t>le passage percutané : médicaments, produits cosmétiques, mousses à raser, colorants pour les cheveux, savons, lotions, déodorants, lingettes nettoyantes, etc</w:t>
      </w:r>
      <w:r w:rsidR="001A129C" w:rsidRPr="004377E4">
        <w:rPr>
          <w:rFonts w:asciiTheme="minorHAnsi" w:eastAsiaTheme="minorHAnsi" w:hAnsiTheme="minorHAnsi" w:cstheme="minorBidi"/>
          <w:sz w:val="22"/>
          <w:szCs w:val="22"/>
          <w:lang w:eastAsia="en-US"/>
        </w:rPr>
        <w:t>….</w:t>
      </w:r>
    </w:p>
    <w:p w:rsidR="008F6A87" w:rsidRPr="004377E4" w:rsidRDefault="008F6A87" w:rsidP="004377E4">
      <w:pPr>
        <w:pStyle w:val="NormalWeb"/>
        <w:numPr>
          <w:ilvl w:val="0"/>
          <w:numId w:val="23"/>
        </w:numPr>
        <w:rPr>
          <w:rFonts w:asciiTheme="minorHAnsi" w:eastAsiaTheme="minorHAnsi" w:hAnsiTheme="minorHAnsi" w:cstheme="minorBidi"/>
          <w:sz w:val="22"/>
          <w:szCs w:val="22"/>
          <w:lang w:eastAsia="en-US"/>
        </w:rPr>
      </w:pPr>
      <w:r w:rsidRPr="004377E4">
        <w:rPr>
          <w:rFonts w:asciiTheme="minorHAnsi" w:eastAsiaTheme="minorHAnsi" w:hAnsiTheme="minorHAnsi" w:cstheme="minorBidi"/>
          <w:sz w:val="22"/>
          <w:szCs w:val="22"/>
          <w:lang w:eastAsia="en-US"/>
        </w:rPr>
        <w:t xml:space="preserve">le </w:t>
      </w:r>
      <w:hyperlink r:id="rId10" w:tooltip="Cordon ombilical" w:history="1">
        <w:r w:rsidRPr="004377E4">
          <w:rPr>
            <w:rFonts w:asciiTheme="minorHAnsi" w:eastAsiaTheme="minorHAnsi" w:hAnsiTheme="minorHAnsi" w:cstheme="minorBidi"/>
            <w:sz w:val="22"/>
            <w:szCs w:val="22"/>
            <w:lang w:eastAsia="en-US"/>
          </w:rPr>
          <w:t>cordon ombilical</w:t>
        </w:r>
      </w:hyperlink>
      <w:r w:rsidRPr="004377E4">
        <w:rPr>
          <w:rFonts w:asciiTheme="minorHAnsi" w:eastAsiaTheme="minorHAnsi" w:hAnsiTheme="minorHAnsi" w:cstheme="minorBidi"/>
          <w:sz w:val="22"/>
          <w:szCs w:val="22"/>
          <w:lang w:eastAsia="en-US"/>
        </w:rPr>
        <w:t xml:space="preserve"> ou le </w:t>
      </w:r>
      <w:hyperlink r:id="rId11" w:tooltip="Liquide amniotique" w:history="1">
        <w:r w:rsidRPr="004377E4">
          <w:rPr>
            <w:rFonts w:asciiTheme="minorHAnsi" w:eastAsiaTheme="minorHAnsi" w:hAnsiTheme="minorHAnsi" w:cstheme="minorBidi"/>
            <w:sz w:val="22"/>
            <w:szCs w:val="22"/>
            <w:lang w:eastAsia="en-US"/>
          </w:rPr>
          <w:t>liquide amniotique</w:t>
        </w:r>
      </w:hyperlink>
      <w:r w:rsidRPr="004377E4">
        <w:rPr>
          <w:rFonts w:asciiTheme="minorHAnsi" w:eastAsiaTheme="minorHAnsi" w:hAnsiTheme="minorHAnsi" w:cstheme="minorBidi"/>
          <w:sz w:val="22"/>
          <w:szCs w:val="22"/>
          <w:lang w:eastAsia="en-US"/>
        </w:rPr>
        <w:t xml:space="preserve">, </w:t>
      </w:r>
      <w:hyperlink r:id="rId12" w:tooltip="In utero" w:history="1">
        <w:r w:rsidRPr="004377E4">
          <w:rPr>
            <w:rFonts w:asciiTheme="minorHAnsi" w:eastAsiaTheme="minorHAnsi" w:hAnsiTheme="minorHAnsi" w:cstheme="minorBidi"/>
            <w:sz w:val="22"/>
            <w:szCs w:val="22"/>
            <w:lang w:eastAsia="en-US"/>
          </w:rPr>
          <w:t>in utero</w:t>
        </w:r>
      </w:hyperlink>
      <w:r w:rsidRPr="004377E4">
        <w:rPr>
          <w:rFonts w:asciiTheme="minorHAnsi" w:eastAsiaTheme="minorHAnsi" w:hAnsiTheme="minorHAnsi" w:cstheme="minorBidi"/>
          <w:sz w:val="22"/>
          <w:szCs w:val="22"/>
          <w:lang w:eastAsia="en-US"/>
        </w:rPr>
        <w:t>.</w:t>
      </w:r>
    </w:p>
    <w:p w:rsidR="00345274" w:rsidRPr="004377E4" w:rsidRDefault="00345274" w:rsidP="00345274">
      <w:pPr>
        <w:pStyle w:val="NormalWeb"/>
        <w:rPr>
          <w:rFonts w:asciiTheme="minorHAnsi" w:eastAsiaTheme="minorHAnsi" w:hAnsiTheme="minorHAnsi" w:cstheme="minorBidi"/>
          <w:sz w:val="22"/>
          <w:szCs w:val="22"/>
          <w:lang w:eastAsia="en-US"/>
        </w:rPr>
      </w:pPr>
      <w:r w:rsidRPr="004377E4">
        <w:rPr>
          <w:rFonts w:asciiTheme="minorHAnsi" w:eastAsiaTheme="minorHAnsi" w:hAnsiTheme="minorHAnsi" w:cstheme="minorBidi"/>
          <w:sz w:val="22"/>
          <w:szCs w:val="22"/>
          <w:lang w:eastAsia="en-US"/>
        </w:rPr>
        <w:t>L</w:t>
      </w:r>
      <w:r w:rsidR="00D876C2" w:rsidRPr="004377E4">
        <w:rPr>
          <w:rFonts w:asciiTheme="minorHAnsi" w:eastAsiaTheme="minorHAnsi" w:hAnsiTheme="minorHAnsi" w:cstheme="minorBidi"/>
          <w:sz w:val="22"/>
          <w:szCs w:val="22"/>
          <w:lang w:eastAsia="en-US"/>
        </w:rPr>
        <w:t>’exposition est ubiquiste, via</w:t>
      </w:r>
      <w:r w:rsidRPr="004377E4">
        <w:rPr>
          <w:rFonts w:asciiTheme="minorHAnsi" w:eastAsiaTheme="minorHAnsi" w:hAnsiTheme="minorHAnsi" w:cstheme="minorBidi"/>
          <w:sz w:val="22"/>
          <w:szCs w:val="22"/>
          <w:lang w:eastAsia="en-US"/>
        </w:rPr>
        <w:t xml:space="preserve"> l’eau, l’</w:t>
      </w:r>
      <w:r w:rsidR="006F2F05" w:rsidRPr="004377E4">
        <w:rPr>
          <w:rFonts w:asciiTheme="minorHAnsi" w:eastAsiaTheme="minorHAnsi" w:hAnsiTheme="minorHAnsi" w:cstheme="minorBidi"/>
          <w:sz w:val="22"/>
          <w:szCs w:val="22"/>
          <w:lang w:eastAsia="en-US"/>
        </w:rPr>
        <w:t>air, les sols,</w:t>
      </w:r>
      <w:r w:rsidRPr="004377E4">
        <w:rPr>
          <w:rFonts w:asciiTheme="minorHAnsi" w:eastAsiaTheme="minorHAnsi" w:hAnsiTheme="minorHAnsi" w:cstheme="minorBidi"/>
          <w:sz w:val="22"/>
          <w:szCs w:val="22"/>
          <w:lang w:eastAsia="en-US"/>
        </w:rPr>
        <w:t xml:space="preserve"> l’alimentation</w:t>
      </w:r>
      <w:r w:rsidR="006F2F05" w:rsidRPr="004377E4">
        <w:rPr>
          <w:rFonts w:asciiTheme="minorHAnsi" w:eastAsiaTheme="minorHAnsi" w:hAnsiTheme="minorHAnsi" w:cstheme="minorBidi"/>
          <w:sz w:val="22"/>
          <w:szCs w:val="22"/>
          <w:lang w:eastAsia="en-US"/>
        </w:rPr>
        <w:t xml:space="preserve"> et la médication</w:t>
      </w:r>
      <w:r w:rsidRPr="004377E4">
        <w:rPr>
          <w:rFonts w:asciiTheme="minorHAnsi" w:eastAsiaTheme="minorHAnsi" w:hAnsiTheme="minorHAnsi" w:cstheme="minorBidi"/>
          <w:sz w:val="22"/>
          <w:szCs w:val="22"/>
          <w:lang w:eastAsia="en-US"/>
        </w:rPr>
        <w:t>.</w:t>
      </w:r>
      <w:r w:rsidR="00BC5889" w:rsidRPr="004377E4">
        <w:rPr>
          <w:rFonts w:asciiTheme="minorHAnsi" w:eastAsiaTheme="minorHAnsi" w:hAnsiTheme="minorHAnsi" w:cstheme="minorBidi"/>
          <w:sz w:val="22"/>
          <w:szCs w:val="22"/>
          <w:lang w:eastAsia="en-US"/>
        </w:rPr>
        <w:t xml:space="preserve"> Les modes d’exposition sont différents selon les molécules, ce qui ajoute à la complexité. </w:t>
      </w:r>
    </w:p>
    <w:p w:rsidR="00345274" w:rsidRPr="004377E4" w:rsidRDefault="00345274" w:rsidP="00345274">
      <w:pPr>
        <w:pStyle w:val="NormalWeb"/>
        <w:rPr>
          <w:rFonts w:asciiTheme="minorHAnsi" w:eastAsiaTheme="minorHAnsi" w:hAnsiTheme="minorHAnsi" w:cstheme="minorBidi"/>
          <w:sz w:val="22"/>
          <w:szCs w:val="22"/>
          <w:lang w:eastAsia="en-US"/>
        </w:rPr>
      </w:pPr>
      <w:r w:rsidRPr="004377E4">
        <w:rPr>
          <w:rFonts w:asciiTheme="minorHAnsi" w:eastAsiaTheme="minorHAnsi" w:hAnsiTheme="minorHAnsi" w:cstheme="minorBidi"/>
          <w:sz w:val="22"/>
          <w:szCs w:val="22"/>
          <w:lang w:eastAsia="en-US"/>
        </w:rPr>
        <w:t>L’homme est le plus vulnérable (fenêtre d’exposition) in utero et pendant les 1ers mois de vie.</w:t>
      </w:r>
    </w:p>
    <w:p w:rsidR="00345274" w:rsidRPr="004377E4" w:rsidRDefault="00345274" w:rsidP="00345274">
      <w:pPr>
        <w:pStyle w:val="NormalWeb"/>
        <w:rPr>
          <w:rFonts w:asciiTheme="minorHAnsi" w:eastAsiaTheme="minorHAnsi" w:hAnsiTheme="minorHAnsi" w:cstheme="minorBidi"/>
          <w:sz w:val="22"/>
          <w:szCs w:val="22"/>
          <w:lang w:eastAsia="en-US"/>
        </w:rPr>
      </w:pPr>
      <w:r w:rsidRPr="004377E4">
        <w:rPr>
          <w:rFonts w:asciiTheme="minorHAnsi" w:eastAsiaTheme="minorHAnsi" w:hAnsiTheme="minorHAnsi" w:cstheme="minorBidi"/>
          <w:sz w:val="22"/>
          <w:szCs w:val="22"/>
          <w:lang w:eastAsia="en-US"/>
        </w:rPr>
        <w:t xml:space="preserve">L’exposition n’est pas directement corrélée </w:t>
      </w:r>
      <w:r w:rsidR="00BC5889" w:rsidRPr="004377E4">
        <w:rPr>
          <w:rFonts w:asciiTheme="minorHAnsi" w:eastAsiaTheme="minorHAnsi" w:hAnsiTheme="minorHAnsi" w:cstheme="minorBidi"/>
          <w:sz w:val="22"/>
          <w:szCs w:val="22"/>
          <w:lang w:eastAsia="en-US"/>
        </w:rPr>
        <w:t>à l’environnement</w:t>
      </w:r>
      <w:r w:rsidRPr="004377E4">
        <w:rPr>
          <w:rFonts w:asciiTheme="minorHAnsi" w:eastAsiaTheme="minorHAnsi" w:hAnsiTheme="minorHAnsi" w:cstheme="minorBidi"/>
          <w:sz w:val="22"/>
          <w:szCs w:val="22"/>
          <w:lang w:eastAsia="en-US"/>
        </w:rPr>
        <w:t xml:space="preserve"> local (les PE sont présent</w:t>
      </w:r>
      <w:r w:rsidR="00BC5889" w:rsidRPr="004377E4">
        <w:rPr>
          <w:rFonts w:asciiTheme="minorHAnsi" w:eastAsiaTheme="minorHAnsi" w:hAnsiTheme="minorHAnsi" w:cstheme="minorBidi"/>
          <w:sz w:val="22"/>
          <w:szCs w:val="22"/>
          <w:lang w:eastAsia="en-US"/>
        </w:rPr>
        <w:t>s en</w:t>
      </w:r>
      <w:r w:rsidRPr="004377E4">
        <w:rPr>
          <w:rFonts w:asciiTheme="minorHAnsi" w:eastAsiaTheme="minorHAnsi" w:hAnsiTheme="minorHAnsi" w:cstheme="minorBidi"/>
          <w:sz w:val="22"/>
          <w:szCs w:val="22"/>
          <w:lang w:eastAsia="en-US"/>
        </w:rPr>
        <w:t xml:space="preserve"> milieu polaire par exemple). </w:t>
      </w:r>
    </w:p>
    <w:p w:rsidR="00BF4AC3" w:rsidRPr="004377E4" w:rsidRDefault="00BF4AC3" w:rsidP="00345274">
      <w:pPr>
        <w:pStyle w:val="NormalWeb"/>
        <w:rPr>
          <w:rFonts w:asciiTheme="minorHAnsi" w:eastAsiaTheme="minorHAnsi" w:hAnsiTheme="minorHAnsi" w:cstheme="minorBidi"/>
          <w:sz w:val="22"/>
          <w:szCs w:val="22"/>
          <w:lang w:eastAsia="en-US"/>
        </w:rPr>
      </w:pPr>
      <w:r w:rsidRPr="004377E4">
        <w:rPr>
          <w:rFonts w:asciiTheme="minorHAnsi" w:eastAsiaTheme="minorHAnsi" w:hAnsiTheme="minorHAnsi" w:cstheme="minorBidi"/>
          <w:sz w:val="22"/>
          <w:szCs w:val="22"/>
          <w:lang w:eastAsia="en-US"/>
        </w:rPr>
        <w:t>Les doses auxquelles les effets se manifestent peuvent être faibles.</w:t>
      </w:r>
    </w:p>
    <w:p w:rsidR="00976D83" w:rsidRDefault="00976D83" w:rsidP="00345274">
      <w:pPr>
        <w:pStyle w:val="NormalWeb"/>
      </w:pPr>
    </w:p>
    <w:p w:rsidR="00962A5B" w:rsidRPr="006024C6" w:rsidRDefault="00962A5B" w:rsidP="006024C6">
      <w:pPr>
        <w:rPr>
          <w:b/>
          <w:i/>
          <w:color w:val="FF0000"/>
          <w:u w:val="single"/>
        </w:rPr>
      </w:pPr>
      <w:r w:rsidRPr="006024C6">
        <w:rPr>
          <w:b/>
          <w:i/>
          <w:color w:val="FF0000"/>
          <w:u w:val="single"/>
        </w:rPr>
        <w:t>Quels sont les effets ?</w:t>
      </w:r>
    </w:p>
    <w:p w:rsidR="00345274" w:rsidRDefault="00345274" w:rsidP="00962A5B">
      <w:pPr>
        <w:pStyle w:val="NormalWeb"/>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lastRenderedPageBreak/>
        <w:t xml:space="preserve">Le lien de causalité direct </w:t>
      </w:r>
      <w:r w:rsidR="00BF4AC3">
        <w:rPr>
          <w:rFonts w:asciiTheme="minorHAnsi" w:eastAsiaTheme="minorHAnsi" w:hAnsiTheme="minorHAnsi" w:cstheme="minorBidi"/>
          <w:sz w:val="22"/>
          <w:szCs w:val="22"/>
          <w:lang w:eastAsia="en-US"/>
        </w:rPr>
        <w:t xml:space="preserve">entre présence de molécules et maladies </w:t>
      </w:r>
      <w:r>
        <w:rPr>
          <w:rFonts w:asciiTheme="minorHAnsi" w:eastAsiaTheme="minorHAnsi" w:hAnsiTheme="minorHAnsi" w:cstheme="minorBidi"/>
          <w:sz w:val="22"/>
          <w:szCs w:val="22"/>
          <w:lang w:eastAsia="en-US"/>
        </w:rPr>
        <w:t xml:space="preserve">est très difficile à établir. </w:t>
      </w:r>
      <w:r w:rsidR="00475F7D">
        <w:rPr>
          <w:rFonts w:asciiTheme="minorHAnsi" w:eastAsiaTheme="minorHAnsi" w:hAnsiTheme="minorHAnsi" w:cstheme="minorBidi"/>
          <w:sz w:val="22"/>
          <w:szCs w:val="22"/>
          <w:lang w:eastAsia="en-US"/>
        </w:rPr>
        <w:t>O</w:t>
      </w:r>
      <w:r>
        <w:rPr>
          <w:rFonts w:asciiTheme="minorHAnsi" w:eastAsiaTheme="minorHAnsi" w:hAnsiTheme="minorHAnsi" w:cstheme="minorBidi"/>
          <w:sz w:val="22"/>
          <w:szCs w:val="22"/>
          <w:lang w:eastAsia="en-US"/>
        </w:rPr>
        <w:t xml:space="preserve">n a globalement une bonne connaissance </w:t>
      </w:r>
      <w:r w:rsidR="00475F7D">
        <w:rPr>
          <w:rFonts w:asciiTheme="minorHAnsi" w:eastAsiaTheme="minorHAnsi" w:hAnsiTheme="minorHAnsi" w:cstheme="minorBidi"/>
          <w:sz w:val="22"/>
          <w:szCs w:val="22"/>
          <w:lang w:eastAsia="en-US"/>
        </w:rPr>
        <w:t xml:space="preserve">sur la plupart </w:t>
      </w:r>
      <w:r>
        <w:rPr>
          <w:rFonts w:asciiTheme="minorHAnsi" w:eastAsiaTheme="minorHAnsi" w:hAnsiTheme="minorHAnsi" w:cstheme="minorBidi"/>
          <w:sz w:val="22"/>
          <w:szCs w:val="22"/>
          <w:lang w:eastAsia="en-US"/>
        </w:rPr>
        <w:t xml:space="preserve">des molécules et </w:t>
      </w:r>
      <w:r w:rsidR="00056F64">
        <w:rPr>
          <w:rFonts w:asciiTheme="minorHAnsi" w:eastAsiaTheme="minorHAnsi" w:hAnsiTheme="minorHAnsi" w:cstheme="minorBidi"/>
          <w:sz w:val="22"/>
          <w:szCs w:val="22"/>
          <w:lang w:eastAsia="en-US"/>
        </w:rPr>
        <w:t>l</w:t>
      </w:r>
      <w:r>
        <w:rPr>
          <w:rFonts w:asciiTheme="minorHAnsi" w:eastAsiaTheme="minorHAnsi" w:hAnsiTheme="minorHAnsi" w:cstheme="minorBidi"/>
          <w:sz w:val="22"/>
          <w:szCs w:val="22"/>
          <w:lang w:eastAsia="en-US"/>
        </w:rPr>
        <w:t>eurs effets</w:t>
      </w:r>
      <w:r w:rsidR="00475F7D">
        <w:rPr>
          <w:rFonts w:asciiTheme="minorHAnsi" w:eastAsiaTheme="minorHAnsi" w:hAnsiTheme="minorHAnsi" w:cstheme="minorBidi"/>
          <w:sz w:val="22"/>
          <w:szCs w:val="22"/>
          <w:lang w:eastAsia="en-US"/>
        </w:rPr>
        <w:t xml:space="preserve">. Mais </w:t>
      </w:r>
      <w:r>
        <w:rPr>
          <w:rFonts w:asciiTheme="minorHAnsi" w:eastAsiaTheme="minorHAnsi" w:hAnsiTheme="minorHAnsi" w:cstheme="minorBidi"/>
          <w:sz w:val="22"/>
          <w:szCs w:val="22"/>
          <w:lang w:eastAsia="en-US"/>
        </w:rPr>
        <w:t xml:space="preserve">l’effet cocktail (plusieurs molécules ensemble) est </w:t>
      </w:r>
      <w:r w:rsidR="000117BD">
        <w:rPr>
          <w:rFonts w:asciiTheme="minorHAnsi" w:eastAsiaTheme="minorHAnsi" w:hAnsiTheme="minorHAnsi" w:cstheme="minorBidi"/>
          <w:sz w:val="22"/>
          <w:szCs w:val="22"/>
          <w:lang w:eastAsia="en-US"/>
        </w:rPr>
        <w:t xml:space="preserve">très </w:t>
      </w:r>
      <w:r>
        <w:rPr>
          <w:rFonts w:asciiTheme="minorHAnsi" w:eastAsiaTheme="minorHAnsi" w:hAnsiTheme="minorHAnsi" w:cstheme="minorBidi"/>
          <w:sz w:val="22"/>
          <w:szCs w:val="22"/>
          <w:lang w:eastAsia="en-US"/>
        </w:rPr>
        <w:t xml:space="preserve">difficile à </w:t>
      </w:r>
      <w:r w:rsidR="00BF4AC3">
        <w:rPr>
          <w:rFonts w:asciiTheme="minorHAnsi" w:eastAsiaTheme="minorHAnsi" w:hAnsiTheme="minorHAnsi" w:cstheme="minorBidi"/>
          <w:sz w:val="22"/>
          <w:szCs w:val="22"/>
          <w:lang w:eastAsia="en-US"/>
        </w:rPr>
        <w:t>appréhender</w:t>
      </w:r>
      <w:r>
        <w:rPr>
          <w:rFonts w:asciiTheme="minorHAnsi" w:eastAsiaTheme="minorHAnsi" w:hAnsiTheme="minorHAnsi" w:cstheme="minorBidi"/>
          <w:sz w:val="22"/>
          <w:szCs w:val="22"/>
          <w:lang w:eastAsia="en-US"/>
        </w:rPr>
        <w:t>.</w:t>
      </w:r>
    </w:p>
    <w:p w:rsidR="00BF4AC3" w:rsidRDefault="00BF4AC3" w:rsidP="00962A5B">
      <w:pPr>
        <w:pStyle w:val="NormalWeb"/>
        <w:rPr>
          <w:rFonts w:asciiTheme="minorHAnsi" w:eastAsiaTheme="minorHAnsi" w:hAnsiTheme="minorHAnsi" w:cstheme="minorBidi"/>
          <w:sz w:val="22"/>
          <w:szCs w:val="22"/>
          <w:lang w:eastAsia="en-US"/>
        </w:rPr>
      </w:pPr>
      <w:r w:rsidRPr="00BF4AC3">
        <w:rPr>
          <w:rFonts w:asciiTheme="minorHAnsi" w:eastAsiaTheme="minorHAnsi" w:hAnsiTheme="minorHAnsi" w:cstheme="minorBidi"/>
          <w:sz w:val="22"/>
          <w:szCs w:val="22"/>
          <w:lang w:eastAsia="en-US"/>
        </w:rPr>
        <w:t xml:space="preserve">Depuis </w:t>
      </w:r>
      <w:r>
        <w:rPr>
          <w:rFonts w:asciiTheme="minorHAnsi" w:eastAsiaTheme="minorHAnsi" w:hAnsiTheme="minorHAnsi" w:cstheme="minorBidi"/>
          <w:sz w:val="22"/>
          <w:szCs w:val="22"/>
          <w:lang w:eastAsia="en-US"/>
        </w:rPr>
        <w:t>les années 1980</w:t>
      </w:r>
      <w:r w:rsidRPr="00BF4AC3">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 xml:space="preserve">à l’issue de méta-analyses réalisées en Amérique du Nord et en Europe, </w:t>
      </w:r>
      <w:r w:rsidRPr="00BF4AC3">
        <w:rPr>
          <w:rFonts w:asciiTheme="minorHAnsi" w:eastAsiaTheme="minorHAnsi" w:hAnsiTheme="minorHAnsi" w:cstheme="minorBidi"/>
          <w:sz w:val="22"/>
          <w:szCs w:val="22"/>
          <w:lang w:eastAsia="en-US"/>
        </w:rPr>
        <w:t xml:space="preserve">les chercheurs suspectent de nombreux composés chimiques d'être des </w:t>
      </w:r>
      <w:r>
        <w:rPr>
          <w:rFonts w:asciiTheme="minorHAnsi" w:eastAsiaTheme="minorHAnsi" w:hAnsiTheme="minorHAnsi" w:cstheme="minorBidi"/>
          <w:sz w:val="22"/>
          <w:szCs w:val="22"/>
          <w:lang w:eastAsia="en-US"/>
        </w:rPr>
        <w:t>PE</w:t>
      </w:r>
      <w:r w:rsidRPr="00BF4AC3">
        <w:rPr>
          <w:rFonts w:asciiTheme="minorHAnsi" w:eastAsiaTheme="minorHAnsi" w:hAnsiTheme="minorHAnsi" w:cstheme="minorBidi"/>
          <w:sz w:val="22"/>
          <w:szCs w:val="22"/>
          <w:lang w:eastAsia="en-US"/>
        </w:rPr>
        <w:t xml:space="preserve"> pour l'espèce humaine</w:t>
      </w:r>
      <w:r>
        <w:rPr>
          <w:rFonts w:asciiTheme="minorHAnsi" w:eastAsiaTheme="minorHAnsi" w:hAnsiTheme="minorHAnsi" w:cstheme="minorBidi"/>
          <w:sz w:val="22"/>
          <w:szCs w:val="22"/>
          <w:lang w:eastAsia="en-US"/>
        </w:rPr>
        <w:t xml:space="preserve">. Ces substances, seules ou associées, pourraient provoquer ou aggraver : </w:t>
      </w:r>
    </w:p>
    <w:p w:rsidR="00BF4AC3" w:rsidRDefault="00BF4AC3" w:rsidP="00BF4AC3">
      <w:pPr>
        <w:pStyle w:val="NormalWeb"/>
        <w:numPr>
          <w:ilvl w:val="0"/>
          <w:numId w:val="20"/>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chez l’homme : un</w:t>
      </w:r>
      <w:r w:rsidRPr="00BF4AC3">
        <w:rPr>
          <w:rFonts w:asciiTheme="minorHAnsi" w:eastAsiaTheme="minorHAnsi" w:hAnsiTheme="minorHAnsi" w:cstheme="minorBidi"/>
          <w:sz w:val="22"/>
          <w:szCs w:val="22"/>
          <w:lang w:eastAsia="en-US"/>
        </w:rPr>
        <w:t xml:space="preserve"> déclin de la qualité du </w:t>
      </w:r>
      <w:hyperlink r:id="rId13" w:tooltip="Sperme" w:history="1">
        <w:r w:rsidRPr="00BF4AC3">
          <w:rPr>
            <w:rFonts w:asciiTheme="minorHAnsi" w:eastAsiaTheme="minorHAnsi" w:hAnsiTheme="minorHAnsi" w:cstheme="minorBidi"/>
            <w:sz w:val="22"/>
            <w:szCs w:val="22"/>
            <w:lang w:eastAsia="en-US"/>
          </w:rPr>
          <w:t>sperme</w:t>
        </w:r>
      </w:hyperlink>
      <w:r>
        <w:rPr>
          <w:rFonts w:asciiTheme="minorHAnsi" w:eastAsiaTheme="minorHAnsi" w:hAnsiTheme="minorHAnsi" w:cstheme="minorBidi"/>
          <w:sz w:val="22"/>
          <w:szCs w:val="22"/>
          <w:lang w:eastAsia="en-US"/>
        </w:rPr>
        <w:t xml:space="preserve">, </w:t>
      </w:r>
      <w:r w:rsidRPr="00BF4AC3">
        <w:rPr>
          <w:rFonts w:asciiTheme="minorHAnsi" w:eastAsiaTheme="minorHAnsi" w:hAnsiTheme="minorHAnsi" w:cstheme="minorBidi"/>
          <w:sz w:val="22"/>
          <w:szCs w:val="22"/>
          <w:lang w:eastAsia="en-US"/>
        </w:rPr>
        <w:t>d</w:t>
      </w:r>
      <w:r>
        <w:rPr>
          <w:rFonts w:asciiTheme="minorHAnsi" w:eastAsiaTheme="minorHAnsi" w:hAnsiTheme="minorHAnsi" w:cstheme="minorBidi"/>
          <w:sz w:val="22"/>
          <w:szCs w:val="22"/>
          <w:lang w:eastAsia="en-US"/>
        </w:rPr>
        <w:t>es</w:t>
      </w:r>
      <w:r w:rsidRPr="00BF4AC3">
        <w:rPr>
          <w:rFonts w:asciiTheme="minorHAnsi" w:eastAsiaTheme="minorHAnsi" w:hAnsiTheme="minorHAnsi" w:cstheme="minorBidi"/>
          <w:sz w:val="22"/>
          <w:szCs w:val="22"/>
          <w:lang w:eastAsia="en-US"/>
        </w:rPr>
        <w:t xml:space="preserve"> </w:t>
      </w:r>
      <w:hyperlink r:id="rId14" w:tooltip="Cancer" w:history="1">
        <w:proofErr w:type="gramStart"/>
        <w:r w:rsidRPr="00BF4AC3">
          <w:rPr>
            <w:rFonts w:asciiTheme="minorHAnsi" w:eastAsiaTheme="minorHAnsi" w:hAnsiTheme="minorHAnsi" w:cstheme="minorBidi"/>
            <w:sz w:val="22"/>
            <w:szCs w:val="22"/>
            <w:lang w:eastAsia="en-US"/>
          </w:rPr>
          <w:t>cancer</w:t>
        </w:r>
        <w:proofErr w:type="gramEnd"/>
      </w:hyperlink>
      <w:r>
        <w:rPr>
          <w:rFonts w:asciiTheme="minorHAnsi" w:eastAsiaTheme="minorHAnsi" w:hAnsiTheme="minorHAnsi" w:cstheme="minorBidi"/>
          <w:sz w:val="22"/>
          <w:szCs w:val="22"/>
          <w:lang w:eastAsia="en-US"/>
        </w:rPr>
        <w:t>s</w:t>
      </w:r>
      <w:r w:rsidR="00A916C4">
        <w:rPr>
          <w:rFonts w:asciiTheme="minorHAnsi" w:eastAsiaTheme="minorHAnsi" w:hAnsiTheme="minorHAnsi" w:cstheme="minorBidi"/>
          <w:sz w:val="22"/>
          <w:szCs w:val="22"/>
          <w:lang w:eastAsia="en-US"/>
        </w:rPr>
        <w:t xml:space="preserve"> </w:t>
      </w:r>
      <w:proofErr w:type="spellStart"/>
      <w:r w:rsidR="00A916C4">
        <w:rPr>
          <w:rFonts w:asciiTheme="minorHAnsi" w:eastAsiaTheme="minorHAnsi" w:hAnsiTheme="minorHAnsi" w:cstheme="minorBidi"/>
          <w:sz w:val="22"/>
          <w:szCs w:val="22"/>
          <w:lang w:eastAsia="en-US"/>
        </w:rPr>
        <w:t>hormono</w:t>
      </w:r>
      <w:proofErr w:type="spellEnd"/>
      <w:r w:rsidR="00A916C4">
        <w:rPr>
          <w:rFonts w:asciiTheme="minorHAnsi" w:eastAsiaTheme="minorHAnsi" w:hAnsiTheme="minorHAnsi" w:cstheme="minorBidi"/>
          <w:sz w:val="22"/>
          <w:szCs w:val="22"/>
          <w:lang w:eastAsia="en-US"/>
        </w:rPr>
        <w:t xml:space="preserve">-dépendants, </w:t>
      </w:r>
      <w:r>
        <w:rPr>
          <w:rFonts w:asciiTheme="minorHAnsi" w:eastAsiaTheme="minorHAnsi" w:hAnsiTheme="minorHAnsi" w:cstheme="minorBidi"/>
          <w:sz w:val="22"/>
          <w:szCs w:val="22"/>
          <w:lang w:eastAsia="en-US"/>
        </w:rPr>
        <w:t xml:space="preserve">des </w:t>
      </w:r>
      <w:r w:rsidRPr="00BF4AC3">
        <w:rPr>
          <w:rFonts w:asciiTheme="minorHAnsi" w:eastAsiaTheme="minorHAnsi" w:hAnsiTheme="minorHAnsi" w:cstheme="minorBidi"/>
          <w:sz w:val="22"/>
          <w:szCs w:val="22"/>
          <w:lang w:eastAsia="en-US"/>
        </w:rPr>
        <w:t>malformations de l'</w:t>
      </w:r>
      <w:hyperlink r:id="rId15" w:tooltip="Appareil reproducteur" w:history="1">
        <w:r w:rsidRPr="00BF4AC3">
          <w:rPr>
            <w:rFonts w:asciiTheme="minorHAnsi" w:eastAsiaTheme="minorHAnsi" w:hAnsiTheme="minorHAnsi" w:cstheme="minorBidi"/>
            <w:sz w:val="22"/>
            <w:szCs w:val="22"/>
            <w:lang w:eastAsia="en-US"/>
          </w:rPr>
          <w:t>appareil reproducteur</w:t>
        </w:r>
      </w:hyperlink>
    </w:p>
    <w:p w:rsidR="00BF4AC3" w:rsidRDefault="00BF4AC3" w:rsidP="00BF4AC3">
      <w:pPr>
        <w:pStyle w:val="NormalWeb"/>
        <w:numPr>
          <w:ilvl w:val="0"/>
          <w:numId w:val="20"/>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chez la femme : </w:t>
      </w:r>
      <w:r w:rsidRPr="00BF4AC3">
        <w:rPr>
          <w:rFonts w:asciiTheme="minorHAnsi" w:eastAsiaTheme="minorHAnsi" w:hAnsiTheme="minorHAnsi" w:cstheme="minorBidi"/>
          <w:sz w:val="22"/>
          <w:szCs w:val="22"/>
          <w:lang w:eastAsia="en-US"/>
        </w:rPr>
        <w:t xml:space="preserve">des anomalies de la fonction </w:t>
      </w:r>
      <w:hyperlink r:id="rId16" w:tooltip="Ovaire (anatomie)" w:history="1">
        <w:r w:rsidRPr="00BF4AC3">
          <w:rPr>
            <w:rFonts w:asciiTheme="minorHAnsi" w:eastAsiaTheme="minorHAnsi" w:hAnsiTheme="minorHAnsi" w:cstheme="minorBidi"/>
            <w:sz w:val="22"/>
            <w:szCs w:val="22"/>
            <w:lang w:eastAsia="en-US"/>
          </w:rPr>
          <w:t>ovarienne</w:t>
        </w:r>
      </w:hyperlink>
      <w:r w:rsidRPr="00BF4AC3">
        <w:rPr>
          <w:rFonts w:asciiTheme="minorHAnsi" w:eastAsiaTheme="minorHAnsi" w:hAnsiTheme="minorHAnsi" w:cstheme="minorBidi"/>
          <w:sz w:val="22"/>
          <w:szCs w:val="22"/>
          <w:lang w:eastAsia="en-US"/>
        </w:rPr>
        <w:t xml:space="preserve">, de la fertilité, de la </w:t>
      </w:r>
      <w:hyperlink r:id="rId17" w:tooltip="Fécondation" w:history="1">
        <w:r w:rsidRPr="00BF4AC3">
          <w:rPr>
            <w:rFonts w:asciiTheme="minorHAnsi" w:eastAsiaTheme="minorHAnsi" w:hAnsiTheme="minorHAnsi" w:cstheme="minorBidi"/>
            <w:sz w:val="22"/>
            <w:szCs w:val="22"/>
            <w:lang w:eastAsia="en-US"/>
          </w:rPr>
          <w:t>fécondation</w:t>
        </w:r>
      </w:hyperlink>
      <w:r w:rsidRPr="00BF4AC3">
        <w:rPr>
          <w:rFonts w:asciiTheme="minorHAnsi" w:eastAsiaTheme="minorHAnsi" w:hAnsiTheme="minorHAnsi" w:cstheme="minorBidi"/>
          <w:sz w:val="22"/>
          <w:szCs w:val="22"/>
          <w:lang w:eastAsia="en-US"/>
        </w:rPr>
        <w:t xml:space="preserve">, de la </w:t>
      </w:r>
      <w:hyperlink r:id="rId18" w:tooltip="Gestation" w:history="1">
        <w:r w:rsidRPr="00BF4AC3">
          <w:rPr>
            <w:rFonts w:asciiTheme="minorHAnsi" w:eastAsiaTheme="minorHAnsi" w:hAnsiTheme="minorHAnsi" w:cstheme="minorBidi"/>
            <w:sz w:val="22"/>
            <w:szCs w:val="22"/>
            <w:lang w:eastAsia="en-US"/>
          </w:rPr>
          <w:t>gestation</w:t>
        </w:r>
      </w:hyperlink>
      <w:r w:rsidRPr="00BF4AC3">
        <w:rPr>
          <w:rFonts w:asciiTheme="minorHAnsi" w:eastAsiaTheme="minorHAnsi" w:hAnsiTheme="minorHAnsi" w:cstheme="minorBidi"/>
          <w:sz w:val="22"/>
          <w:szCs w:val="22"/>
          <w:lang w:eastAsia="en-US"/>
        </w:rPr>
        <w:t xml:space="preserve"> et de l’implantation </w:t>
      </w:r>
      <w:hyperlink r:id="rId19" w:tooltip="Utérus" w:history="1">
        <w:r w:rsidRPr="00BF4AC3">
          <w:rPr>
            <w:rFonts w:asciiTheme="minorHAnsi" w:eastAsiaTheme="minorHAnsi" w:hAnsiTheme="minorHAnsi" w:cstheme="minorBidi"/>
            <w:sz w:val="22"/>
            <w:szCs w:val="22"/>
            <w:lang w:eastAsia="en-US"/>
          </w:rPr>
          <w:t>utérine</w:t>
        </w:r>
      </w:hyperlink>
      <w:r>
        <w:rPr>
          <w:rFonts w:asciiTheme="minorHAnsi" w:eastAsiaTheme="minorHAnsi" w:hAnsiTheme="minorHAnsi" w:cstheme="minorBidi"/>
          <w:sz w:val="22"/>
          <w:szCs w:val="22"/>
          <w:lang w:eastAsia="en-US"/>
        </w:rPr>
        <w:t>, puberté</w:t>
      </w:r>
      <w:r w:rsidR="00A916C4">
        <w:rPr>
          <w:rFonts w:asciiTheme="minorHAnsi" w:eastAsiaTheme="minorHAnsi" w:hAnsiTheme="minorHAnsi" w:cstheme="minorBidi"/>
          <w:sz w:val="22"/>
          <w:szCs w:val="22"/>
          <w:lang w:eastAsia="en-US"/>
        </w:rPr>
        <w:t xml:space="preserve"> précoce</w:t>
      </w:r>
    </w:p>
    <w:p w:rsidR="00A916C4" w:rsidRPr="00A916C4" w:rsidRDefault="00A916C4" w:rsidP="00F27A6D">
      <w:pPr>
        <w:pStyle w:val="Paragraphedeliste"/>
        <w:numPr>
          <w:ilvl w:val="0"/>
          <w:numId w:val="20"/>
        </w:numPr>
        <w:autoSpaceDE w:val="0"/>
        <w:autoSpaceDN w:val="0"/>
        <w:adjustRightInd w:val="0"/>
        <w:spacing w:after="0" w:line="240" w:lineRule="auto"/>
      </w:pPr>
      <w:r>
        <w:t>globalement : l’</w:t>
      </w:r>
      <w:r w:rsidRPr="00A916C4">
        <w:t xml:space="preserve">obésité, </w:t>
      </w:r>
      <w:r>
        <w:t xml:space="preserve">le </w:t>
      </w:r>
      <w:r w:rsidRPr="00A916C4">
        <w:t>diabète</w:t>
      </w:r>
      <w:r>
        <w:t xml:space="preserve">, les </w:t>
      </w:r>
      <w:r w:rsidRPr="00A916C4">
        <w:t>maladies</w:t>
      </w:r>
      <w:r>
        <w:t xml:space="preserve"> </w:t>
      </w:r>
      <w:r w:rsidRPr="00A916C4">
        <w:t>cardiovasculaires</w:t>
      </w:r>
    </w:p>
    <w:p w:rsidR="00BF4AC3" w:rsidRDefault="00BF4AC3" w:rsidP="00BF4AC3">
      <w:pPr>
        <w:pStyle w:val="NormalWeb"/>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Sur les poissons, particulièrement sensibles à ces contaminants, ces molécules peuvent conduire jusqu’au changement de sexe.</w:t>
      </w:r>
    </w:p>
    <w:p w:rsidR="00D01620" w:rsidRDefault="00AD4D48" w:rsidP="00962A5B">
      <w:pPr>
        <w:pStyle w:val="NormalWeb"/>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Les </w:t>
      </w:r>
      <w:r w:rsidR="00BF4AC3">
        <w:rPr>
          <w:rFonts w:asciiTheme="minorHAnsi" w:eastAsiaTheme="minorHAnsi" w:hAnsiTheme="minorHAnsi" w:cstheme="minorBidi"/>
          <w:sz w:val="22"/>
          <w:szCs w:val="22"/>
          <w:lang w:eastAsia="en-US"/>
        </w:rPr>
        <w:t xml:space="preserve">effets </w:t>
      </w:r>
      <w:r w:rsidRPr="00AD4D48">
        <w:rPr>
          <w:rFonts w:asciiTheme="minorHAnsi" w:eastAsiaTheme="minorHAnsi" w:hAnsiTheme="minorHAnsi" w:cstheme="minorBidi"/>
          <w:sz w:val="22"/>
          <w:szCs w:val="22"/>
          <w:lang w:eastAsia="en-US"/>
        </w:rPr>
        <w:t>peuvent être fortement différés dans l'espace et dans le temps</w:t>
      </w:r>
      <w:r>
        <w:rPr>
          <w:rFonts w:asciiTheme="minorHAnsi" w:eastAsiaTheme="minorHAnsi" w:hAnsiTheme="minorHAnsi" w:cstheme="minorBidi"/>
          <w:sz w:val="22"/>
          <w:szCs w:val="22"/>
          <w:lang w:eastAsia="en-US"/>
        </w:rPr>
        <w:t xml:space="preserve"> : </w:t>
      </w:r>
      <w:r w:rsidRPr="00AD4D48">
        <w:rPr>
          <w:rFonts w:asciiTheme="minorHAnsi" w:eastAsiaTheme="minorHAnsi" w:hAnsiTheme="minorHAnsi" w:cstheme="minorBidi"/>
          <w:sz w:val="22"/>
          <w:szCs w:val="22"/>
          <w:lang w:eastAsia="en-US"/>
        </w:rPr>
        <w:t>cancer ou mal</w:t>
      </w:r>
      <w:r w:rsidR="00056F64">
        <w:rPr>
          <w:rFonts w:asciiTheme="minorHAnsi" w:eastAsiaTheme="minorHAnsi" w:hAnsiTheme="minorHAnsi" w:cstheme="minorBidi"/>
          <w:sz w:val="22"/>
          <w:szCs w:val="22"/>
          <w:lang w:eastAsia="en-US"/>
        </w:rPr>
        <w:t>-</w:t>
      </w:r>
      <w:r w:rsidRPr="00AD4D48">
        <w:rPr>
          <w:rFonts w:asciiTheme="minorHAnsi" w:eastAsiaTheme="minorHAnsi" w:hAnsiTheme="minorHAnsi" w:cstheme="minorBidi"/>
          <w:sz w:val="22"/>
          <w:szCs w:val="22"/>
          <w:lang w:eastAsia="en-US"/>
        </w:rPr>
        <w:t>fonction apparaissant plusieurs décennies après l'effet perturbateur, voire être « </w:t>
      </w:r>
      <w:proofErr w:type="spellStart"/>
      <w:r w:rsidRPr="00AD4D48">
        <w:rPr>
          <w:rFonts w:asciiTheme="minorHAnsi" w:eastAsiaTheme="minorHAnsi" w:hAnsiTheme="minorHAnsi" w:cstheme="minorBidi"/>
          <w:sz w:val="22"/>
          <w:szCs w:val="22"/>
          <w:lang w:eastAsia="en-US"/>
        </w:rPr>
        <w:t>trans</w:t>
      </w:r>
      <w:proofErr w:type="spellEnd"/>
      <w:r w:rsidR="00056F64">
        <w:rPr>
          <w:rFonts w:asciiTheme="minorHAnsi" w:eastAsiaTheme="minorHAnsi" w:hAnsiTheme="minorHAnsi" w:cstheme="minorBidi"/>
          <w:sz w:val="22"/>
          <w:szCs w:val="22"/>
          <w:lang w:eastAsia="en-US"/>
        </w:rPr>
        <w:t>-</w:t>
      </w:r>
      <w:r w:rsidRPr="00AD4D48">
        <w:rPr>
          <w:rFonts w:asciiTheme="minorHAnsi" w:eastAsiaTheme="minorHAnsi" w:hAnsiTheme="minorHAnsi" w:cstheme="minorBidi"/>
          <w:sz w:val="22"/>
          <w:szCs w:val="22"/>
          <w:lang w:eastAsia="en-US"/>
        </w:rPr>
        <w:t>générationnel »</w:t>
      </w:r>
      <w:r w:rsidR="006024C6">
        <w:rPr>
          <w:rFonts w:asciiTheme="minorHAnsi" w:eastAsiaTheme="minorHAnsi" w:hAnsiTheme="minorHAnsi" w:cstheme="minorBidi"/>
          <w:sz w:val="22"/>
          <w:szCs w:val="22"/>
          <w:lang w:eastAsia="en-US"/>
        </w:rPr>
        <w:t>.</w:t>
      </w:r>
    </w:p>
    <w:p w:rsidR="006024C6" w:rsidRDefault="006024C6" w:rsidP="00962A5B">
      <w:pPr>
        <w:pStyle w:val="NormalWeb"/>
        <w:rPr>
          <w:rFonts w:asciiTheme="minorHAnsi" w:eastAsiaTheme="minorHAnsi" w:hAnsiTheme="minorHAnsi" w:cstheme="minorBidi"/>
          <w:sz w:val="22"/>
          <w:szCs w:val="22"/>
          <w:lang w:eastAsia="en-US"/>
        </w:rPr>
      </w:pPr>
    </w:p>
    <w:p w:rsidR="006024C6" w:rsidRPr="00976D83" w:rsidRDefault="00DD4D7B" w:rsidP="006024C6">
      <w:pPr>
        <w:rPr>
          <w:b/>
          <w:i/>
          <w:color w:val="FF0000"/>
          <w:u w:val="single"/>
        </w:rPr>
      </w:pPr>
      <w:r>
        <w:rPr>
          <w:b/>
          <w:i/>
          <w:color w:val="FF0000"/>
          <w:u w:val="single"/>
        </w:rPr>
        <w:t>L</w:t>
      </w:r>
      <w:r w:rsidR="006024C6" w:rsidRPr="00976D83">
        <w:rPr>
          <w:b/>
          <w:i/>
          <w:color w:val="FF0000"/>
          <w:u w:val="single"/>
        </w:rPr>
        <w:t>es PE dans l’eau</w:t>
      </w:r>
    </w:p>
    <w:p w:rsidR="006024C6" w:rsidRDefault="006024C6" w:rsidP="006024C6">
      <w:pPr>
        <w:pStyle w:val="NormalWeb"/>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L’eau est le réceptacle final de tout ce que l’on consomme. </w:t>
      </w:r>
    </w:p>
    <w:p w:rsidR="006024C6" w:rsidRDefault="006024C6" w:rsidP="006024C6">
      <w:pPr>
        <w:pStyle w:val="NormalWeb"/>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Les PE </w:t>
      </w:r>
      <w:r w:rsidR="00DD4D7B">
        <w:rPr>
          <w:rFonts w:asciiTheme="minorHAnsi" w:eastAsiaTheme="minorHAnsi" w:hAnsiTheme="minorHAnsi" w:cstheme="minorBidi"/>
          <w:sz w:val="22"/>
          <w:szCs w:val="22"/>
          <w:lang w:eastAsia="en-US"/>
        </w:rPr>
        <w:t xml:space="preserve">présents dans l’eau </w:t>
      </w:r>
      <w:r>
        <w:rPr>
          <w:rFonts w:asciiTheme="minorHAnsi" w:eastAsiaTheme="minorHAnsi" w:hAnsiTheme="minorHAnsi" w:cstheme="minorBidi"/>
          <w:sz w:val="22"/>
          <w:szCs w:val="22"/>
          <w:lang w:eastAsia="en-US"/>
        </w:rPr>
        <w:t xml:space="preserve">peuvent être d’origine agricole (pesticides), industrielle (bisphénol A, </w:t>
      </w:r>
      <w:proofErr w:type="spellStart"/>
      <w:r>
        <w:rPr>
          <w:rFonts w:asciiTheme="minorHAnsi" w:eastAsiaTheme="minorHAnsi" w:hAnsiTheme="minorHAnsi" w:cstheme="minorBidi"/>
          <w:sz w:val="22"/>
          <w:szCs w:val="22"/>
          <w:lang w:eastAsia="en-US"/>
        </w:rPr>
        <w:t>phtalates</w:t>
      </w:r>
      <w:proofErr w:type="spellEnd"/>
      <w:r>
        <w:rPr>
          <w:rFonts w:asciiTheme="minorHAnsi" w:eastAsiaTheme="minorHAnsi" w:hAnsiTheme="minorHAnsi" w:cstheme="minorBidi"/>
          <w:sz w:val="22"/>
          <w:szCs w:val="22"/>
          <w:lang w:eastAsia="en-US"/>
        </w:rPr>
        <w:t xml:space="preserve">), urbaine (zinc) mais aussi naturelle (certaines hormones). </w:t>
      </w:r>
    </w:p>
    <w:p w:rsidR="006024C6" w:rsidRDefault="006024C6" w:rsidP="006024C6">
      <w:pPr>
        <w:pStyle w:val="NormalWeb"/>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La dégradation des PE faite par les stations d’épuration est incomplète. </w:t>
      </w:r>
      <w:r w:rsidRPr="00526B0E">
        <w:rPr>
          <w:rFonts w:asciiTheme="minorHAnsi" w:eastAsiaTheme="minorHAnsi" w:hAnsiTheme="minorHAnsi" w:cstheme="minorBidi"/>
          <w:sz w:val="22"/>
          <w:szCs w:val="22"/>
          <w:lang w:eastAsia="en-US"/>
        </w:rPr>
        <w:t>Certains composés sont dégradés, mais beaucoup ne le sont pas</w:t>
      </w:r>
      <w:r w:rsidR="00DD4D7B">
        <w:rPr>
          <w:rFonts w:asciiTheme="minorHAnsi" w:eastAsiaTheme="minorHAnsi" w:hAnsiTheme="minorHAnsi" w:cstheme="minorBidi"/>
          <w:sz w:val="22"/>
          <w:szCs w:val="22"/>
          <w:lang w:eastAsia="en-US"/>
        </w:rPr>
        <w:t>,</w:t>
      </w:r>
      <w:r w:rsidRPr="00526B0E">
        <w:rPr>
          <w:rFonts w:asciiTheme="minorHAnsi" w:eastAsiaTheme="minorHAnsi" w:hAnsiTheme="minorHAnsi" w:cstheme="minorBidi"/>
          <w:sz w:val="22"/>
          <w:szCs w:val="22"/>
          <w:lang w:eastAsia="en-US"/>
        </w:rPr>
        <w:t xml:space="preserve"> ou que partiellement</w:t>
      </w:r>
      <w:r w:rsidR="00DD4D7B">
        <w:rPr>
          <w:rFonts w:asciiTheme="minorHAnsi" w:eastAsiaTheme="minorHAnsi" w:hAnsiTheme="minorHAnsi" w:cstheme="minorBidi"/>
          <w:sz w:val="22"/>
          <w:szCs w:val="22"/>
          <w:lang w:eastAsia="en-US"/>
        </w:rPr>
        <w:t>. Ces composés, pour partie, se</w:t>
      </w:r>
      <w:r w:rsidRPr="00526B0E">
        <w:rPr>
          <w:rFonts w:asciiTheme="minorHAnsi" w:eastAsiaTheme="minorHAnsi" w:hAnsiTheme="minorHAnsi" w:cstheme="minorBidi"/>
          <w:sz w:val="22"/>
          <w:szCs w:val="22"/>
          <w:lang w:eastAsia="en-US"/>
        </w:rPr>
        <w:t xml:space="preserve"> retrouv</w:t>
      </w:r>
      <w:r w:rsidR="00DD4D7B">
        <w:rPr>
          <w:rFonts w:asciiTheme="minorHAnsi" w:eastAsiaTheme="minorHAnsi" w:hAnsiTheme="minorHAnsi" w:cstheme="minorBidi"/>
          <w:sz w:val="22"/>
          <w:szCs w:val="22"/>
          <w:lang w:eastAsia="en-US"/>
        </w:rPr>
        <w:t xml:space="preserve">ent </w:t>
      </w:r>
      <w:r w:rsidRPr="00526B0E">
        <w:rPr>
          <w:rFonts w:asciiTheme="minorHAnsi" w:eastAsiaTheme="minorHAnsi" w:hAnsiTheme="minorHAnsi" w:cstheme="minorBidi"/>
          <w:sz w:val="22"/>
          <w:szCs w:val="22"/>
          <w:lang w:eastAsia="en-US"/>
        </w:rPr>
        <w:t xml:space="preserve">en aval </w:t>
      </w:r>
      <w:r w:rsidR="00DD4D7B">
        <w:rPr>
          <w:rFonts w:asciiTheme="minorHAnsi" w:eastAsiaTheme="minorHAnsi" w:hAnsiTheme="minorHAnsi" w:cstheme="minorBidi"/>
          <w:sz w:val="22"/>
          <w:szCs w:val="22"/>
          <w:lang w:eastAsia="en-US"/>
        </w:rPr>
        <w:t xml:space="preserve">de la station </w:t>
      </w:r>
      <w:r w:rsidRPr="00526B0E">
        <w:rPr>
          <w:rFonts w:asciiTheme="minorHAnsi" w:eastAsiaTheme="minorHAnsi" w:hAnsiTheme="minorHAnsi" w:cstheme="minorBidi"/>
          <w:sz w:val="22"/>
          <w:szCs w:val="22"/>
          <w:lang w:eastAsia="en-US"/>
        </w:rPr>
        <w:t xml:space="preserve">dans l'eau et les sédiments, </w:t>
      </w:r>
      <w:r w:rsidR="00DD4D7B">
        <w:rPr>
          <w:rFonts w:asciiTheme="minorHAnsi" w:eastAsiaTheme="minorHAnsi" w:hAnsiTheme="minorHAnsi" w:cstheme="minorBidi"/>
          <w:sz w:val="22"/>
          <w:szCs w:val="22"/>
          <w:lang w:eastAsia="en-US"/>
        </w:rPr>
        <w:t xml:space="preserve">et sont </w:t>
      </w:r>
      <w:r w:rsidRPr="00526B0E">
        <w:rPr>
          <w:rFonts w:asciiTheme="minorHAnsi" w:eastAsiaTheme="minorHAnsi" w:hAnsiTheme="minorHAnsi" w:cstheme="minorBidi"/>
          <w:sz w:val="22"/>
          <w:szCs w:val="22"/>
          <w:lang w:eastAsia="en-US"/>
        </w:rPr>
        <w:t>toujours biologiquement actifs.</w:t>
      </w:r>
    </w:p>
    <w:p w:rsidR="008F6A87" w:rsidRDefault="008F6A87" w:rsidP="002A5E20">
      <w:pPr>
        <w:pStyle w:val="NormalWeb"/>
        <w:rPr>
          <w:rFonts w:asciiTheme="minorHAnsi" w:eastAsiaTheme="minorHAnsi" w:hAnsiTheme="minorHAnsi" w:cstheme="minorBidi"/>
          <w:sz w:val="22"/>
          <w:szCs w:val="22"/>
          <w:lang w:eastAsia="en-US"/>
        </w:rPr>
      </w:pPr>
    </w:p>
    <w:p w:rsidR="00B40E61" w:rsidRPr="00165C07" w:rsidRDefault="00165C07" w:rsidP="00B40E61">
      <w:pPr>
        <w:rPr>
          <w:b/>
          <w:i/>
          <w:color w:val="FF0000"/>
          <w:u w:val="single"/>
        </w:rPr>
      </w:pPr>
      <w:r w:rsidRPr="00165C07">
        <w:rPr>
          <w:b/>
          <w:i/>
          <w:color w:val="FF0000"/>
          <w:u w:val="single"/>
        </w:rPr>
        <w:t xml:space="preserve">Que </w:t>
      </w:r>
      <w:r w:rsidR="004E5EAC">
        <w:rPr>
          <w:b/>
          <w:i/>
          <w:color w:val="FF0000"/>
          <w:u w:val="single"/>
        </w:rPr>
        <w:t>fait</w:t>
      </w:r>
      <w:r w:rsidRPr="00165C07">
        <w:rPr>
          <w:b/>
          <w:i/>
          <w:color w:val="FF0000"/>
          <w:u w:val="single"/>
        </w:rPr>
        <w:t xml:space="preserve"> l</w:t>
      </w:r>
      <w:r w:rsidR="00E82045">
        <w:rPr>
          <w:b/>
          <w:i/>
          <w:color w:val="FF0000"/>
          <w:u w:val="single"/>
        </w:rPr>
        <w:t>’Europe</w:t>
      </w:r>
      <w:r w:rsidRPr="00165C07">
        <w:rPr>
          <w:b/>
          <w:i/>
          <w:color w:val="FF0000"/>
          <w:u w:val="single"/>
        </w:rPr>
        <w:t> ?</w:t>
      </w:r>
    </w:p>
    <w:p w:rsidR="00B40E61" w:rsidRDefault="00165C07" w:rsidP="00165C07">
      <w:pPr>
        <w:jc w:val="both"/>
      </w:pPr>
      <w:r>
        <w:t>Plusieurs États ont des programmes nationaux sur ce thème (Japon, États-Unis, Suisse, France).</w:t>
      </w:r>
      <w:r>
        <w:br/>
        <w:t>L'</w:t>
      </w:r>
      <w:hyperlink r:id="rId20" w:tooltip="OCDE" w:history="1">
        <w:r w:rsidRPr="00165C07">
          <w:t>OCDE</w:t>
        </w:r>
      </w:hyperlink>
      <w:r>
        <w:t xml:space="preserve"> </w:t>
      </w:r>
      <w:r w:rsidR="00F91528">
        <w:t xml:space="preserve">et la Commission Européenne </w:t>
      </w:r>
      <w:r>
        <w:t>travaille</w:t>
      </w:r>
      <w:r w:rsidR="00F91528">
        <w:t>nt</w:t>
      </w:r>
      <w:r>
        <w:t xml:space="preserve"> depuis 1996 sur</w:t>
      </w:r>
      <w:r w:rsidR="00F91528">
        <w:t xml:space="preserve"> d</w:t>
      </w:r>
      <w:r>
        <w:t>es méthodes d'essai et d'évaluation des</w:t>
      </w:r>
      <w:r w:rsidR="00F91528">
        <w:t xml:space="preserve"> PE,</w:t>
      </w:r>
      <w:r>
        <w:t xml:space="preserve"> d'abord pour la santé humaine puis pour l'environnement.</w:t>
      </w:r>
    </w:p>
    <w:p w:rsidR="00721C1C" w:rsidRDefault="00721C1C" w:rsidP="00721C1C">
      <w:pPr>
        <w:pStyle w:val="NormalWeb"/>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La « </w:t>
      </w:r>
      <w:r w:rsidRPr="00721C1C">
        <w:rPr>
          <w:rFonts w:asciiTheme="minorHAnsi" w:eastAsiaTheme="minorHAnsi" w:hAnsiTheme="minorHAnsi" w:cstheme="minorBidi"/>
          <w:sz w:val="22"/>
          <w:szCs w:val="22"/>
          <w:lang w:eastAsia="en-US"/>
        </w:rPr>
        <w:t xml:space="preserve">Stratégie communautaire concernant les </w:t>
      </w:r>
      <w:r>
        <w:rPr>
          <w:rFonts w:asciiTheme="minorHAnsi" w:eastAsiaTheme="minorHAnsi" w:hAnsiTheme="minorHAnsi" w:cstheme="minorBidi"/>
          <w:sz w:val="22"/>
          <w:szCs w:val="22"/>
          <w:lang w:eastAsia="en-US"/>
        </w:rPr>
        <w:t>PE</w:t>
      </w:r>
      <w:r w:rsidRPr="00721C1C">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de 1999 prévoit :</w:t>
      </w:r>
    </w:p>
    <w:p w:rsidR="00D47C21" w:rsidRDefault="00721C1C" w:rsidP="001F1689">
      <w:pPr>
        <w:pStyle w:val="NormalWeb"/>
        <w:numPr>
          <w:ilvl w:val="0"/>
          <w:numId w:val="21"/>
        </w:numPr>
        <w:rPr>
          <w:rFonts w:asciiTheme="minorHAnsi" w:eastAsiaTheme="minorHAnsi" w:hAnsiTheme="minorHAnsi" w:cstheme="minorBidi"/>
          <w:sz w:val="22"/>
          <w:szCs w:val="22"/>
          <w:lang w:eastAsia="en-US"/>
        </w:rPr>
      </w:pPr>
      <w:r w:rsidRPr="00D47C21">
        <w:rPr>
          <w:rFonts w:asciiTheme="minorHAnsi" w:eastAsiaTheme="minorHAnsi" w:hAnsiTheme="minorHAnsi" w:cstheme="minorBidi"/>
          <w:sz w:val="22"/>
          <w:szCs w:val="22"/>
          <w:lang w:eastAsia="en-US"/>
        </w:rPr>
        <w:t xml:space="preserve">à court terme : </w:t>
      </w:r>
      <w:r w:rsidR="00B829F1">
        <w:rPr>
          <w:rFonts w:asciiTheme="minorHAnsi" w:eastAsiaTheme="minorHAnsi" w:hAnsiTheme="minorHAnsi" w:cstheme="minorBidi"/>
          <w:sz w:val="22"/>
          <w:szCs w:val="22"/>
          <w:lang w:eastAsia="en-US"/>
        </w:rPr>
        <w:t xml:space="preserve">de </w:t>
      </w:r>
      <w:r w:rsidR="001D114B" w:rsidRPr="00D47C21">
        <w:rPr>
          <w:rFonts w:asciiTheme="minorHAnsi" w:eastAsiaTheme="minorHAnsi" w:hAnsiTheme="minorHAnsi" w:cstheme="minorBidi"/>
          <w:sz w:val="22"/>
          <w:szCs w:val="22"/>
          <w:lang w:eastAsia="en-US"/>
        </w:rPr>
        <w:t>dresser</w:t>
      </w:r>
      <w:r w:rsidRPr="00D47C21">
        <w:rPr>
          <w:rFonts w:asciiTheme="minorHAnsi" w:eastAsiaTheme="minorHAnsi" w:hAnsiTheme="minorHAnsi" w:cstheme="minorBidi"/>
          <w:sz w:val="22"/>
          <w:szCs w:val="22"/>
          <w:lang w:eastAsia="en-US"/>
        </w:rPr>
        <w:t xml:space="preserve"> une liste prioritaire de molécules fortement suspectes d'effets hormonaux, afin </w:t>
      </w:r>
      <w:r w:rsidR="001D114B" w:rsidRPr="00D47C21">
        <w:rPr>
          <w:rFonts w:asciiTheme="minorHAnsi" w:eastAsiaTheme="minorHAnsi" w:hAnsiTheme="minorHAnsi" w:cstheme="minorBidi"/>
          <w:sz w:val="22"/>
          <w:szCs w:val="22"/>
          <w:lang w:eastAsia="en-US"/>
        </w:rPr>
        <w:t xml:space="preserve">d’en </w:t>
      </w:r>
      <w:r w:rsidRPr="00D47C21">
        <w:rPr>
          <w:rFonts w:asciiTheme="minorHAnsi" w:eastAsiaTheme="minorHAnsi" w:hAnsiTheme="minorHAnsi" w:cstheme="minorBidi"/>
          <w:sz w:val="22"/>
          <w:szCs w:val="22"/>
          <w:lang w:eastAsia="en-US"/>
        </w:rPr>
        <w:t>estimer les doses et les durées d'exposition</w:t>
      </w:r>
      <w:r w:rsidR="001D114B" w:rsidRPr="00D47C21">
        <w:rPr>
          <w:rFonts w:asciiTheme="minorHAnsi" w:eastAsiaTheme="minorHAnsi" w:hAnsiTheme="minorHAnsi" w:cstheme="minorBidi"/>
          <w:sz w:val="22"/>
          <w:szCs w:val="22"/>
          <w:lang w:eastAsia="en-US"/>
        </w:rPr>
        <w:t>,</w:t>
      </w:r>
      <w:r w:rsidRPr="00D47C21">
        <w:rPr>
          <w:rFonts w:asciiTheme="minorHAnsi" w:eastAsiaTheme="minorHAnsi" w:hAnsiTheme="minorHAnsi" w:cstheme="minorBidi"/>
          <w:sz w:val="22"/>
          <w:szCs w:val="22"/>
          <w:lang w:eastAsia="en-US"/>
        </w:rPr>
        <w:t xml:space="preserve"> et en étudier les effets.</w:t>
      </w:r>
      <w:r w:rsidR="00D47C21" w:rsidRPr="00D47C21">
        <w:rPr>
          <w:rFonts w:asciiTheme="minorHAnsi" w:eastAsiaTheme="minorHAnsi" w:hAnsiTheme="minorHAnsi" w:cstheme="minorBidi"/>
          <w:sz w:val="22"/>
          <w:szCs w:val="22"/>
          <w:lang w:eastAsia="en-US"/>
        </w:rPr>
        <w:t xml:space="preserve"> </w:t>
      </w:r>
      <w:r w:rsidRPr="00D47C21">
        <w:rPr>
          <w:rFonts w:asciiTheme="minorHAnsi" w:eastAsiaTheme="minorHAnsi" w:hAnsiTheme="minorHAnsi" w:cstheme="minorBidi"/>
          <w:sz w:val="22"/>
          <w:szCs w:val="22"/>
          <w:lang w:eastAsia="en-US"/>
        </w:rPr>
        <w:br/>
        <w:t xml:space="preserve">En </w:t>
      </w:r>
      <w:hyperlink r:id="rId21" w:tooltip="2000" w:history="1">
        <w:r w:rsidRPr="00D47C21">
          <w:rPr>
            <w:rFonts w:asciiTheme="minorHAnsi" w:eastAsiaTheme="minorHAnsi" w:hAnsiTheme="minorHAnsi" w:cstheme="minorBidi"/>
            <w:sz w:val="22"/>
            <w:szCs w:val="22"/>
            <w:lang w:eastAsia="en-US"/>
          </w:rPr>
          <w:t>2000</w:t>
        </w:r>
      </w:hyperlink>
      <w:r w:rsidRPr="00D47C21">
        <w:rPr>
          <w:rFonts w:asciiTheme="minorHAnsi" w:eastAsiaTheme="minorHAnsi" w:hAnsiTheme="minorHAnsi" w:cstheme="minorBidi"/>
          <w:sz w:val="22"/>
          <w:szCs w:val="22"/>
          <w:lang w:eastAsia="en-US"/>
        </w:rPr>
        <w:t>, 553 substances artificielles et 9 hormones de synthèse ou naturelles ont été inscrites s</w:t>
      </w:r>
      <w:r w:rsidR="00B829F1">
        <w:rPr>
          <w:rFonts w:asciiTheme="minorHAnsi" w:eastAsiaTheme="minorHAnsi" w:hAnsiTheme="minorHAnsi" w:cstheme="minorBidi"/>
          <w:sz w:val="22"/>
          <w:szCs w:val="22"/>
          <w:lang w:eastAsia="en-US"/>
        </w:rPr>
        <w:t>ur</w:t>
      </w:r>
      <w:r w:rsidRPr="00D47C21">
        <w:rPr>
          <w:rFonts w:asciiTheme="minorHAnsi" w:eastAsiaTheme="minorHAnsi" w:hAnsiTheme="minorHAnsi" w:cstheme="minorBidi"/>
          <w:sz w:val="22"/>
          <w:szCs w:val="22"/>
          <w:lang w:eastAsia="en-US"/>
        </w:rPr>
        <w:t xml:space="preserve"> </w:t>
      </w:r>
      <w:r w:rsidR="00B829F1">
        <w:rPr>
          <w:rFonts w:asciiTheme="minorHAnsi" w:eastAsiaTheme="minorHAnsi" w:hAnsiTheme="minorHAnsi" w:cstheme="minorBidi"/>
          <w:sz w:val="22"/>
          <w:szCs w:val="22"/>
          <w:lang w:eastAsia="en-US"/>
        </w:rPr>
        <w:t>cette</w:t>
      </w:r>
      <w:r w:rsidRPr="00D47C21">
        <w:rPr>
          <w:rFonts w:asciiTheme="minorHAnsi" w:eastAsiaTheme="minorHAnsi" w:hAnsiTheme="minorHAnsi" w:cstheme="minorBidi"/>
          <w:sz w:val="22"/>
          <w:szCs w:val="22"/>
          <w:lang w:eastAsia="en-US"/>
        </w:rPr>
        <w:t xml:space="preserve"> « liste prioritaire ». </w:t>
      </w:r>
    </w:p>
    <w:p w:rsidR="00D47C21" w:rsidRDefault="00D47C21" w:rsidP="00BE6D35">
      <w:pPr>
        <w:pStyle w:val="NormalWeb"/>
        <w:numPr>
          <w:ilvl w:val="0"/>
          <w:numId w:val="21"/>
        </w:numPr>
        <w:rPr>
          <w:rFonts w:asciiTheme="minorHAnsi" w:eastAsiaTheme="minorHAnsi" w:hAnsiTheme="minorHAnsi" w:cstheme="minorBidi"/>
          <w:sz w:val="22"/>
          <w:szCs w:val="22"/>
          <w:lang w:eastAsia="en-US"/>
        </w:rPr>
      </w:pPr>
      <w:r w:rsidRPr="00D47C21">
        <w:rPr>
          <w:rFonts w:asciiTheme="minorHAnsi" w:eastAsiaTheme="minorHAnsi" w:hAnsiTheme="minorHAnsi" w:cstheme="minorBidi"/>
          <w:sz w:val="22"/>
          <w:szCs w:val="22"/>
          <w:lang w:eastAsia="en-US"/>
        </w:rPr>
        <w:t>à</w:t>
      </w:r>
      <w:r w:rsidR="00721C1C" w:rsidRPr="00D47C21">
        <w:rPr>
          <w:rFonts w:asciiTheme="minorHAnsi" w:eastAsiaTheme="minorHAnsi" w:hAnsiTheme="minorHAnsi" w:cstheme="minorBidi"/>
          <w:sz w:val="22"/>
          <w:szCs w:val="22"/>
          <w:lang w:eastAsia="en-US"/>
        </w:rPr>
        <w:t xml:space="preserve"> moyen terme</w:t>
      </w:r>
      <w:r w:rsidRPr="00D47C21">
        <w:rPr>
          <w:rFonts w:asciiTheme="minorHAnsi" w:eastAsiaTheme="minorHAnsi" w:hAnsiTheme="minorHAnsi" w:cstheme="minorBidi"/>
          <w:sz w:val="22"/>
          <w:szCs w:val="22"/>
          <w:lang w:eastAsia="en-US"/>
        </w:rPr>
        <w:t> :</w:t>
      </w:r>
      <w:r w:rsidR="00721C1C" w:rsidRPr="00D47C21">
        <w:rPr>
          <w:rFonts w:asciiTheme="minorHAnsi" w:eastAsiaTheme="minorHAnsi" w:hAnsiTheme="minorHAnsi" w:cstheme="minorBidi"/>
          <w:sz w:val="22"/>
          <w:szCs w:val="22"/>
          <w:lang w:eastAsia="en-US"/>
        </w:rPr>
        <w:t xml:space="preserve"> </w:t>
      </w:r>
      <w:r w:rsidR="0022680E">
        <w:rPr>
          <w:rFonts w:asciiTheme="minorHAnsi" w:eastAsiaTheme="minorHAnsi" w:hAnsiTheme="minorHAnsi" w:cstheme="minorBidi"/>
          <w:sz w:val="22"/>
          <w:szCs w:val="22"/>
          <w:lang w:eastAsia="en-US"/>
        </w:rPr>
        <w:t>d’</w:t>
      </w:r>
      <w:r w:rsidR="00721C1C" w:rsidRPr="00D47C21">
        <w:rPr>
          <w:rFonts w:asciiTheme="minorHAnsi" w:eastAsiaTheme="minorHAnsi" w:hAnsiTheme="minorHAnsi" w:cstheme="minorBidi"/>
          <w:sz w:val="22"/>
          <w:szCs w:val="22"/>
          <w:lang w:eastAsia="en-US"/>
        </w:rPr>
        <w:t xml:space="preserve">identifier et </w:t>
      </w:r>
      <w:r w:rsidR="0022680E">
        <w:rPr>
          <w:rFonts w:asciiTheme="minorHAnsi" w:eastAsiaTheme="minorHAnsi" w:hAnsiTheme="minorHAnsi" w:cstheme="minorBidi"/>
          <w:sz w:val="22"/>
          <w:szCs w:val="22"/>
          <w:lang w:eastAsia="en-US"/>
        </w:rPr>
        <w:t>d’</w:t>
      </w:r>
      <w:r w:rsidR="00721C1C" w:rsidRPr="00D47C21">
        <w:rPr>
          <w:rFonts w:asciiTheme="minorHAnsi" w:eastAsiaTheme="minorHAnsi" w:hAnsiTheme="minorHAnsi" w:cstheme="minorBidi"/>
          <w:sz w:val="22"/>
          <w:szCs w:val="22"/>
          <w:lang w:eastAsia="en-US"/>
        </w:rPr>
        <w:t xml:space="preserve">évaluer les </w:t>
      </w:r>
      <w:r w:rsidRPr="00D47C21">
        <w:rPr>
          <w:rFonts w:asciiTheme="minorHAnsi" w:eastAsiaTheme="minorHAnsi" w:hAnsiTheme="minorHAnsi" w:cstheme="minorBidi"/>
          <w:sz w:val="22"/>
          <w:szCs w:val="22"/>
          <w:lang w:eastAsia="en-US"/>
        </w:rPr>
        <w:t>PE</w:t>
      </w:r>
      <w:r w:rsidR="00721C1C" w:rsidRPr="00D47C21">
        <w:rPr>
          <w:rFonts w:asciiTheme="minorHAnsi" w:eastAsiaTheme="minorHAnsi" w:hAnsiTheme="minorHAnsi" w:cstheme="minorBidi"/>
          <w:sz w:val="22"/>
          <w:szCs w:val="22"/>
          <w:lang w:eastAsia="en-US"/>
        </w:rPr>
        <w:t xml:space="preserve">, </w:t>
      </w:r>
      <w:r w:rsidR="0022680E">
        <w:rPr>
          <w:rFonts w:asciiTheme="minorHAnsi" w:eastAsiaTheme="minorHAnsi" w:hAnsiTheme="minorHAnsi" w:cstheme="minorBidi"/>
          <w:sz w:val="22"/>
          <w:szCs w:val="22"/>
          <w:lang w:eastAsia="en-US"/>
        </w:rPr>
        <w:t xml:space="preserve">et de </w:t>
      </w:r>
      <w:r w:rsidR="00721C1C" w:rsidRPr="00D47C21">
        <w:rPr>
          <w:rFonts w:asciiTheme="minorHAnsi" w:eastAsiaTheme="minorHAnsi" w:hAnsiTheme="minorHAnsi" w:cstheme="minorBidi"/>
          <w:sz w:val="22"/>
          <w:szCs w:val="22"/>
          <w:lang w:eastAsia="en-US"/>
        </w:rPr>
        <w:t xml:space="preserve">développer des produits de substitution </w:t>
      </w:r>
    </w:p>
    <w:p w:rsidR="00721C1C" w:rsidRDefault="00D47C21" w:rsidP="00BE6D35">
      <w:pPr>
        <w:pStyle w:val="NormalWeb"/>
        <w:numPr>
          <w:ilvl w:val="0"/>
          <w:numId w:val="21"/>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à</w:t>
      </w:r>
      <w:r w:rsidR="00721C1C" w:rsidRPr="00D47C21">
        <w:rPr>
          <w:rFonts w:asciiTheme="minorHAnsi" w:eastAsiaTheme="minorHAnsi" w:hAnsiTheme="minorHAnsi" w:cstheme="minorBidi"/>
          <w:sz w:val="22"/>
          <w:szCs w:val="22"/>
          <w:lang w:eastAsia="en-US"/>
        </w:rPr>
        <w:t xml:space="preserve"> long terme</w:t>
      </w:r>
      <w:r>
        <w:rPr>
          <w:rFonts w:asciiTheme="minorHAnsi" w:eastAsiaTheme="minorHAnsi" w:hAnsiTheme="minorHAnsi" w:cstheme="minorBidi"/>
          <w:sz w:val="22"/>
          <w:szCs w:val="22"/>
          <w:lang w:eastAsia="en-US"/>
        </w:rPr>
        <w:t xml:space="preserve"> : </w:t>
      </w:r>
      <w:r w:rsidR="0022680E">
        <w:rPr>
          <w:rFonts w:asciiTheme="minorHAnsi" w:eastAsiaTheme="minorHAnsi" w:hAnsiTheme="minorHAnsi" w:cstheme="minorBidi"/>
          <w:sz w:val="22"/>
          <w:szCs w:val="22"/>
          <w:lang w:eastAsia="en-US"/>
        </w:rPr>
        <w:t xml:space="preserve">de </w:t>
      </w:r>
      <w:r w:rsidR="00721C1C" w:rsidRPr="00D47C21">
        <w:rPr>
          <w:rFonts w:asciiTheme="minorHAnsi" w:eastAsiaTheme="minorHAnsi" w:hAnsiTheme="minorHAnsi" w:cstheme="minorBidi"/>
          <w:sz w:val="22"/>
          <w:szCs w:val="22"/>
          <w:lang w:eastAsia="en-US"/>
        </w:rPr>
        <w:t xml:space="preserve">modifier la législation pour </w:t>
      </w:r>
      <w:r>
        <w:rPr>
          <w:rFonts w:asciiTheme="minorHAnsi" w:eastAsiaTheme="minorHAnsi" w:hAnsiTheme="minorHAnsi" w:cstheme="minorBidi"/>
          <w:sz w:val="22"/>
          <w:szCs w:val="22"/>
          <w:lang w:eastAsia="en-US"/>
        </w:rPr>
        <w:t>intégrer</w:t>
      </w:r>
      <w:r w:rsidR="00721C1C" w:rsidRPr="00D47C21">
        <w:rPr>
          <w:rFonts w:asciiTheme="minorHAnsi" w:eastAsiaTheme="minorHAnsi" w:hAnsiTheme="minorHAnsi" w:cstheme="minorBidi"/>
          <w:sz w:val="22"/>
          <w:szCs w:val="22"/>
          <w:lang w:eastAsia="en-US"/>
        </w:rPr>
        <w:t xml:space="preserve"> les PE, notamment</w:t>
      </w:r>
      <w:r>
        <w:rPr>
          <w:rFonts w:asciiTheme="minorHAnsi" w:eastAsiaTheme="minorHAnsi" w:hAnsiTheme="minorHAnsi" w:cstheme="minorBidi"/>
          <w:sz w:val="22"/>
          <w:szCs w:val="22"/>
          <w:lang w:eastAsia="en-US"/>
        </w:rPr>
        <w:t xml:space="preserve"> dans la </w:t>
      </w:r>
      <w:hyperlink r:id="rId22" w:tooltip="Directive cadre sur l'eau" w:history="1">
        <w:r w:rsidR="00721C1C" w:rsidRPr="00D47C21">
          <w:rPr>
            <w:rFonts w:asciiTheme="minorHAnsi" w:eastAsiaTheme="minorHAnsi" w:hAnsiTheme="minorHAnsi" w:cstheme="minorBidi"/>
            <w:sz w:val="22"/>
            <w:szCs w:val="22"/>
            <w:lang w:eastAsia="en-US"/>
          </w:rPr>
          <w:t xml:space="preserve">Directive </w:t>
        </w:r>
        <w:r w:rsidR="0022680E">
          <w:rPr>
            <w:rFonts w:asciiTheme="minorHAnsi" w:eastAsiaTheme="minorHAnsi" w:hAnsiTheme="minorHAnsi" w:cstheme="minorBidi"/>
            <w:sz w:val="22"/>
            <w:szCs w:val="22"/>
            <w:lang w:eastAsia="en-US"/>
          </w:rPr>
          <w:t>C</w:t>
        </w:r>
        <w:r w:rsidR="00721C1C" w:rsidRPr="00D47C21">
          <w:rPr>
            <w:rFonts w:asciiTheme="minorHAnsi" w:eastAsiaTheme="minorHAnsi" w:hAnsiTheme="minorHAnsi" w:cstheme="minorBidi"/>
            <w:sz w:val="22"/>
            <w:szCs w:val="22"/>
            <w:lang w:eastAsia="en-US"/>
          </w:rPr>
          <w:t>adre sur l'</w:t>
        </w:r>
        <w:r w:rsidR="0022680E">
          <w:rPr>
            <w:rFonts w:asciiTheme="minorHAnsi" w:eastAsiaTheme="minorHAnsi" w:hAnsiTheme="minorHAnsi" w:cstheme="minorBidi"/>
            <w:sz w:val="22"/>
            <w:szCs w:val="22"/>
            <w:lang w:eastAsia="en-US"/>
          </w:rPr>
          <w:t>E</w:t>
        </w:r>
        <w:r w:rsidR="00721C1C" w:rsidRPr="00D47C21">
          <w:rPr>
            <w:rFonts w:asciiTheme="minorHAnsi" w:eastAsiaTheme="minorHAnsi" w:hAnsiTheme="minorHAnsi" w:cstheme="minorBidi"/>
            <w:sz w:val="22"/>
            <w:szCs w:val="22"/>
            <w:lang w:eastAsia="en-US"/>
          </w:rPr>
          <w:t>au</w:t>
        </w:r>
      </w:hyperlink>
    </w:p>
    <w:p w:rsidR="00F173E4" w:rsidRDefault="00F173E4" w:rsidP="00F173E4">
      <w:pPr>
        <w:pStyle w:val="NormalWeb"/>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Globalement, l’Union privilégie la prévention à la source, plutôt que l’augmentation des traitements.</w:t>
      </w:r>
    </w:p>
    <w:p w:rsidR="00F173E4" w:rsidRDefault="00F173E4" w:rsidP="00F173E4">
      <w:pPr>
        <w:pStyle w:val="NormalWeb"/>
        <w:rPr>
          <w:rFonts w:asciiTheme="minorHAnsi" w:eastAsiaTheme="minorHAnsi" w:hAnsiTheme="minorHAnsi" w:cstheme="minorBidi"/>
          <w:sz w:val="22"/>
          <w:szCs w:val="22"/>
          <w:lang w:eastAsia="en-US"/>
        </w:rPr>
      </w:pPr>
    </w:p>
    <w:p w:rsidR="00F173E4" w:rsidRDefault="00F173E4" w:rsidP="00F173E4">
      <w:pPr>
        <w:rPr>
          <w:b/>
          <w:i/>
          <w:color w:val="FF0000"/>
          <w:u w:val="single"/>
        </w:rPr>
      </w:pPr>
      <w:r w:rsidRPr="00165C07">
        <w:rPr>
          <w:b/>
          <w:i/>
          <w:color w:val="FF0000"/>
          <w:u w:val="single"/>
        </w:rPr>
        <w:t xml:space="preserve">Que </w:t>
      </w:r>
      <w:r>
        <w:rPr>
          <w:b/>
          <w:i/>
          <w:color w:val="FF0000"/>
          <w:u w:val="single"/>
        </w:rPr>
        <w:t>fait</w:t>
      </w:r>
      <w:r w:rsidRPr="00165C07">
        <w:rPr>
          <w:b/>
          <w:i/>
          <w:color w:val="FF0000"/>
          <w:u w:val="single"/>
        </w:rPr>
        <w:t xml:space="preserve"> l</w:t>
      </w:r>
      <w:r>
        <w:rPr>
          <w:b/>
          <w:i/>
          <w:color w:val="FF0000"/>
          <w:u w:val="single"/>
        </w:rPr>
        <w:t>a France</w:t>
      </w:r>
      <w:r w:rsidRPr="00165C07">
        <w:rPr>
          <w:b/>
          <w:i/>
          <w:color w:val="FF0000"/>
          <w:u w:val="single"/>
        </w:rPr>
        <w:t> ?</w:t>
      </w:r>
    </w:p>
    <w:p w:rsidR="00F173E4" w:rsidRDefault="00F173E4" w:rsidP="00F173E4">
      <w:pPr>
        <w:rPr>
          <w:sz w:val="20"/>
          <w:szCs w:val="20"/>
        </w:rPr>
      </w:pPr>
      <w:r w:rsidRPr="00F173E4">
        <w:lastRenderedPageBreak/>
        <w:t>L</w:t>
      </w:r>
      <w:r>
        <w:t xml:space="preserve">a France </w:t>
      </w:r>
      <w:r w:rsidR="00F91B98">
        <w:t>a adapté en 2014 une S</w:t>
      </w:r>
      <w:r>
        <w:t xml:space="preserve">tratégie </w:t>
      </w:r>
      <w:r w:rsidR="00F91B98">
        <w:t>N</w:t>
      </w:r>
      <w:r>
        <w:t>ationale sur les PE</w:t>
      </w:r>
      <w:r w:rsidR="00F91B98">
        <w:t xml:space="preserve"> (SNPE). </w:t>
      </w:r>
      <w:hyperlink r:id="rId23" w:history="1">
        <w:r w:rsidR="00F91B98" w:rsidRPr="00E02776">
          <w:rPr>
            <w:rStyle w:val="Lienhypertexte"/>
            <w:sz w:val="20"/>
            <w:szCs w:val="20"/>
          </w:rPr>
          <w:t>http://www.developpement-durable.gouv.fr/IMG/pdf/2014-04-29_Strategie_Nationale_Perturbateurs_Endocriniens.pdf</w:t>
        </w:r>
      </w:hyperlink>
    </w:p>
    <w:p w:rsidR="0035490D" w:rsidRDefault="00F91B98" w:rsidP="00A47193">
      <w:pPr>
        <w:jc w:val="both"/>
      </w:pPr>
      <w:r>
        <w:t xml:space="preserve">Son objectif premier est de </w:t>
      </w:r>
      <w:r w:rsidRPr="00F91B98">
        <w:t>rédu</w:t>
      </w:r>
      <w:r>
        <w:t xml:space="preserve">ire </w:t>
      </w:r>
      <w:r w:rsidRPr="00F91B98">
        <w:t>l’exposition de la population et de</w:t>
      </w:r>
      <w:r>
        <w:t xml:space="preserve"> </w:t>
      </w:r>
      <w:r w:rsidRPr="00F91B98">
        <w:t xml:space="preserve">l’environnement aux </w:t>
      </w:r>
      <w:r>
        <w:t>PE</w:t>
      </w:r>
      <w:r w:rsidR="0035490D">
        <w:t>, et s’articule autour de 4 axes :</w:t>
      </w:r>
      <w:r>
        <w:t xml:space="preserve"> </w:t>
      </w:r>
    </w:p>
    <w:p w:rsidR="0035490D" w:rsidRDefault="00F91B98" w:rsidP="0035490D">
      <w:pPr>
        <w:pStyle w:val="Paragraphedeliste"/>
        <w:numPr>
          <w:ilvl w:val="0"/>
          <w:numId w:val="24"/>
        </w:numPr>
        <w:jc w:val="both"/>
      </w:pPr>
      <w:r w:rsidRPr="00F91B98">
        <w:t>recherche</w:t>
      </w:r>
      <w:r w:rsidR="000C647C">
        <w:t>/</w:t>
      </w:r>
      <w:r w:rsidRPr="00F91B98">
        <w:t>valorisation</w:t>
      </w:r>
      <w:r w:rsidR="000C647C">
        <w:t>/</w:t>
      </w:r>
      <w:r w:rsidRPr="00F91B98">
        <w:t>surveillance</w:t>
      </w:r>
    </w:p>
    <w:p w:rsidR="0035490D" w:rsidRDefault="00F91B98" w:rsidP="0035490D">
      <w:pPr>
        <w:pStyle w:val="Paragraphedeliste"/>
        <w:numPr>
          <w:ilvl w:val="0"/>
          <w:numId w:val="24"/>
        </w:numPr>
        <w:jc w:val="both"/>
      </w:pPr>
      <w:r w:rsidRPr="00F91B98">
        <w:t>expertise sur les substances</w:t>
      </w:r>
      <w:r w:rsidR="00114873">
        <w:t xml:space="preserve"> (évaluation des risques)</w:t>
      </w:r>
    </w:p>
    <w:p w:rsidR="0035490D" w:rsidRDefault="00F91B98" w:rsidP="0035490D">
      <w:pPr>
        <w:pStyle w:val="Paragraphedeliste"/>
        <w:numPr>
          <w:ilvl w:val="0"/>
          <w:numId w:val="24"/>
        </w:numPr>
        <w:jc w:val="both"/>
      </w:pPr>
      <w:r w:rsidRPr="00F91B98">
        <w:t>réglementation et substitution des substances</w:t>
      </w:r>
    </w:p>
    <w:p w:rsidR="00F91B98" w:rsidRDefault="0035490D" w:rsidP="0035490D">
      <w:pPr>
        <w:pStyle w:val="Paragraphedeliste"/>
        <w:numPr>
          <w:ilvl w:val="0"/>
          <w:numId w:val="24"/>
        </w:numPr>
        <w:jc w:val="both"/>
      </w:pPr>
      <w:r>
        <w:t>formation et information</w:t>
      </w:r>
    </w:p>
    <w:p w:rsidR="00A00CD3" w:rsidRDefault="00440A12" w:rsidP="00A00CD3">
      <w:pPr>
        <w:autoSpaceDE w:val="0"/>
        <w:autoSpaceDN w:val="0"/>
        <w:adjustRightInd w:val="0"/>
        <w:spacing w:after="0" w:line="240" w:lineRule="auto"/>
        <w:jc w:val="both"/>
      </w:pPr>
      <w:r w:rsidRPr="00440A12">
        <w:t xml:space="preserve">La </w:t>
      </w:r>
      <w:r w:rsidRPr="00440A12">
        <w:t xml:space="preserve">SNPE </w:t>
      </w:r>
      <w:r w:rsidRPr="00440A12">
        <w:t>définit les axes prioritaires pour orienter</w:t>
      </w:r>
      <w:r w:rsidRPr="00440A12">
        <w:t xml:space="preserve"> </w:t>
      </w:r>
      <w:r w:rsidRPr="00440A12">
        <w:t>les travaux de recherche.</w:t>
      </w:r>
      <w:r w:rsidRPr="00440A12">
        <w:t xml:space="preserve"> </w:t>
      </w:r>
    </w:p>
    <w:p w:rsidR="00A47193" w:rsidRDefault="00A00CD3" w:rsidP="00A00CD3">
      <w:pPr>
        <w:autoSpaceDE w:val="0"/>
        <w:autoSpaceDN w:val="0"/>
        <w:adjustRightInd w:val="0"/>
        <w:spacing w:after="0" w:line="240" w:lineRule="auto"/>
        <w:jc w:val="both"/>
      </w:pPr>
      <w:r>
        <w:t>Par ailleurs, e</w:t>
      </w:r>
      <w:r w:rsidR="00440A12">
        <w:t xml:space="preserve">lle vise à prendre </w:t>
      </w:r>
      <w:r w:rsidR="00440A12" w:rsidRPr="00440A12">
        <w:t xml:space="preserve">en compte les </w:t>
      </w:r>
      <w:r w:rsidR="00440A12">
        <w:t xml:space="preserve">PE </w:t>
      </w:r>
      <w:r w:rsidR="00440A12" w:rsidRPr="00440A12">
        <w:t>dans les grands plans de santé publique et de protection de la biodiversité</w:t>
      </w:r>
      <w:r w:rsidR="00440A12">
        <w:t>.</w:t>
      </w:r>
      <w:r>
        <w:t xml:space="preserve"> </w:t>
      </w:r>
      <w:r w:rsidRPr="00A00CD3">
        <w:t xml:space="preserve">Le </w:t>
      </w:r>
      <w:r>
        <w:t>3</w:t>
      </w:r>
      <w:r w:rsidRPr="00A00CD3">
        <w:rPr>
          <w:vertAlign w:val="superscript"/>
        </w:rPr>
        <w:t>ème</w:t>
      </w:r>
      <w:r>
        <w:t xml:space="preserve"> </w:t>
      </w:r>
      <w:r w:rsidRPr="00A00CD3">
        <w:t>plan national santé environnement</w:t>
      </w:r>
      <w:r>
        <w:t xml:space="preserve">, </w:t>
      </w:r>
      <w:r w:rsidRPr="00A00CD3">
        <w:t xml:space="preserve">adopté </w:t>
      </w:r>
      <w:r>
        <w:t>en</w:t>
      </w:r>
      <w:r w:rsidRPr="00A00CD3">
        <w:t xml:space="preserve"> 2014</w:t>
      </w:r>
      <w:r>
        <w:t>, est</w:t>
      </w:r>
      <w:r w:rsidRPr="00A00CD3">
        <w:t xml:space="preserve"> le vecteur</w:t>
      </w:r>
      <w:r>
        <w:t xml:space="preserve"> p</w:t>
      </w:r>
      <w:r w:rsidRPr="00A00CD3">
        <w:t xml:space="preserve">rincipal pour porter un certain nombre d’actions de la </w:t>
      </w:r>
      <w:r>
        <w:t xml:space="preserve">SNPE. </w:t>
      </w:r>
    </w:p>
    <w:p w:rsidR="00605A70" w:rsidRDefault="00605A70" w:rsidP="00A00CD3">
      <w:pPr>
        <w:autoSpaceDE w:val="0"/>
        <w:autoSpaceDN w:val="0"/>
        <w:adjustRightInd w:val="0"/>
        <w:spacing w:after="0" w:line="240" w:lineRule="auto"/>
        <w:jc w:val="both"/>
      </w:pPr>
    </w:p>
    <w:p w:rsidR="00605A70" w:rsidRDefault="00605A70" w:rsidP="00A00CD3">
      <w:pPr>
        <w:autoSpaceDE w:val="0"/>
        <w:autoSpaceDN w:val="0"/>
        <w:adjustRightInd w:val="0"/>
        <w:spacing w:after="0" w:line="240" w:lineRule="auto"/>
        <w:jc w:val="both"/>
      </w:pPr>
      <w:r>
        <w:t xml:space="preserve">Afin de mieux caractériser les substances, des recherches </w:t>
      </w:r>
      <w:r w:rsidR="003E7094">
        <w:t xml:space="preserve">sur les rejets </w:t>
      </w:r>
      <w:r>
        <w:t>ont été faites</w:t>
      </w:r>
      <w:r w:rsidR="003E7094">
        <w:t>, ou sont en cours</w:t>
      </w:r>
      <w:r>
        <w:t xml:space="preserve"> sur le terrain :</w:t>
      </w:r>
    </w:p>
    <w:p w:rsidR="00605A70" w:rsidRDefault="00605A70" w:rsidP="00BF065B">
      <w:pPr>
        <w:pStyle w:val="Paragraphedeliste"/>
        <w:numPr>
          <w:ilvl w:val="0"/>
          <w:numId w:val="25"/>
        </w:numPr>
        <w:autoSpaceDE w:val="0"/>
        <w:autoSpaceDN w:val="0"/>
        <w:adjustRightInd w:val="0"/>
        <w:spacing w:after="0" w:line="240" w:lineRule="auto"/>
        <w:jc w:val="both"/>
      </w:pPr>
      <w:r>
        <w:t xml:space="preserve">une </w:t>
      </w:r>
      <w:r w:rsidR="00261B03">
        <w:t>campagne RSDE</w:t>
      </w:r>
      <w:r w:rsidR="00261B03">
        <w:rPr>
          <w:rStyle w:val="Appelnotedebasdep"/>
        </w:rPr>
        <w:footnoteReference w:id="1"/>
      </w:r>
      <w:r>
        <w:t xml:space="preserve"> réalisées sur </w:t>
      </w:r>
      <w:r>
        <w:t>760 STEP</w:t>
      </w:r>
      <w:r>
        <w:rPr>
          <w:rStyle w:val="Appelnotedebasdep"/>
        </w:rPr>
        <w:footnoteReference w:id="2"/>
      </w:r>
      <w:r>
        <w:t xml:space="preserve"> : 200 000 analyses, 103 substances recherchées</w:t>
      </w:r>
    </w:p>
    <w:p w:rsidR="00261B03" w:rsidRDefault="00605A70" w:rsidP="00BF065B">
      <w:pPr>
        <w:pStyle w:val="Paragraphedeliste"/>
        <w:numPr>
          <w:ilvl w:val="0"/>
          <w:numId w:val="25"/>
        </w:numPr>
        <w:autoSpaceDE w:val="0"/>
        <w:autoSpaceDN w:val="0"/>
        <w:adjustRightInd w:val="0"/>
        <w:spacing w:after="0" w:line="240" w:lineRule="auto"/>
        <w:jc w:val="both"/>
      </w:pPr>
      <w:r>
        <w:t>2 campagnes RSDE réalisées par les sites ICPE</w:t>
      </w:r>
    </w:p>
    <w:p w:rsidR="00605A70" w:rsidRDefault="00605A70" w:rsidP="00605A70">
      <w:pPr>
        <w:pStyle w:val="Paragraphedeliste"/>
        <w:numPr>
          <w:ilvl w:val="0"/>
          <w:numId w:val="25"/>
        </w:numPr>
        <w:autoSpaceDE w:val="0"/>
        <w:autoSpaceDN w:val="0"/>
        <w:adjustRightInd w:val="0"/>
        <w:spacing w:after="0" w:line="240" w:lineRule="auto"/>
        <w:jc w:val="both"/>
      </w:pPr>
      <w:r>
        <w:t xml:space="preserve">l’étude ARMISTIQ </w:t>
      </w:r>
      <w:hyperlink r:id="rId24" w:history="1">
        <w:r w:rsidRPr="00E02776">
          <w:rPr>
            <w:rStyle w:val="Lienhypertexte"/>
          </w:rPr>
          <w:t>http://armistiq.irstea.fr/</w:t>
        </w:r>
      </w:hyperlink>
      <w:r>
        <w:t xml:space="preserve"> sur les eaux usées et les boues des STEU domestiques, 65 substances chimiques analysées</w:t>
      </w:r>
    </w:p>
    <w:p w:rsidR="005C6B14" w:rsidRDefault="003E7094" w:rsidP="009A1629">
      <w:pPr>
        <w:pStyle w:val="Paragraphedeliste"/>
        <w:numPr>
          <w:ilvl w:val="0"/>
          <w:numId w:val="25"/>
        </w:numPr>
        <w:autoSpaceDE w:val="0"/>
        <w:autoSpaceDN w:val="0"/>
        <w:adjustRightInd w:val="0"/>
        <w:spacing w:after="0" w:line="240" w:lineRule="auto"/>
        <w:jc w:val="both"/>
      </w:pPr>
      <w:r>
        <w:t xml:space="preserve">l’étude </w:t>
      </w:r>
      <w:proofErr w:type="spellStart"/>
      <w:r>
        <w:t>Echibioteb</w:t>
      </w:r>
      <w:proofErr w:type="spellEnd"/>
      <w:r>
        <w:t xml:space="preserve"> </w:t>
      </w:r>
      <w:hyperlink r:id="rId25" w:history="1">
        <w:r w:rsidRPr="00E02776">
          <w:rPr>
            <w:rStyle w:val="Lienhypertexte"/>
          </w:rPr>
          <w:t>http://echibioteb.irstea.fr/presentation-du-projet/</w:t>
        </w:r>
      </w:hyperlink>
      <w:r>
        <w:t xml:space="preserve"> portant sur 65 STEU, 136 molécules organiques </w:t>
      </w:r>
    </w:p>
    <w:p w:rsidR="00B43228" w:rsidRDefault="00B43228" w:rsidP="00B43228">
      <w:pPr>
        <w:autoSpaceDE w:val="0"/>
        <w:autoSpaceDN w:val="0"/>
        <w:adjustRightInd w:val="0"/>
        <w:spacing w:after="0" w:line="240" w:lineRule="auto"/>
        <w:jc w:val="both"/>
      </w:pPr>
      <w:r>
        <w:t>Enfin, pour améliorer la connaissance des effets des PE, de nombreuses études ont été faites, par exemple sur la bio-acclimatation des poissons et des amphibiens, véritables sentinelles de l’état de leur écosystème.</w:t>
      </w:r>
      <w:bookmarkStart w:id="0" w:name="_GoBack"/>
      <w:bookmarkEnd w:id="0"/>
    </w:p>
    <w:p w:rsidR="003E7094" w:rsidRDefault="003E7094" w:rsidP="003E7094">
      <w:pPr>
        <w:autoSpaceDE w:val="0"/>
        <w:autoSpaceDN w:val="0"/>
        <w:adjustRightInd w:val="0"/>
        <w:spacing w:after="0" w:line="240" w:lineRule="auto"/>
        <w:jc w:val="both"/>
      </w:pPr>
    </w:p>
    <w:p w:rsidR="003E7094" w:rsidRDefault="003E7094" w:rsidP="003E7094">
      <w:pPr>
        <w:autoSpaceDE w:val="0"/>
        <w:autoSpaceDN w:val="0"/>
        <w:adjustRightInd w:val="0"/>
        <w:spacing w:after="0" w:line="240" w:lineRule="auto"/>
        <w:jc w:val="both"/>
      </w:pPr>
    </w:p>
    <w:p w:rsidR="005C6B14" w:rsidRPr="005C6B14" w:rsidRDefault="005C6B14" w:rsidP="005C6B14">
      <w:pPr>
        <w:rPr>
          <w:b/>
          <w:i/>
          <w:color w:val="FF0000"/>
          <w:u w:val="single"/>
        </w:rPr>
      </w:pPr>
      <w:r w:rsidRPr="005C6B14">
        <w:rPr>
          <w:b/>
          <w:i/>
          <w:color w:val="FF0000"/>
          <w:u w:val="single"/>
        </w:rPr>
        <w:t>L’exemple de la Suisse</w:t>
      </w:r>
    </w:p>
    <w:p w:rsidR="005C6B14" w:rsidRDefault="005C6B14" w:rsidP="005C6B14">
      <w:pPr>
        <w:autoSpaceDE w:val="0"/>
        <w:autoSpaceDN w:val="0"/>
        <w:adjustRightInd w:val="0"/>
        <w:spacing w:after="0" w:line="240" w:lineRule="auto"/>
        <w:jc w:val="both"/>
      </w:pPr>
      <w:r>
        <w:t xml:space="preserve">La Suisse a adopté en 2014 une stratégie d’évaluation pour les micropolluants (dont les PE) visant à faire des </w:t>
      </w:r>
      <w:r w:rsidRPr="005C6B14">
        <w:t>recommandations</w:t>
      </w:r>
      <w:r w:rsidRPr="005C6B14">
        <w:t xml:space="preserve"> </w:t>
      </w:r>
      <w:r w:rsidRPr="005C6B14">
        <w:t>pratiques pour l’évaluation de l’état des cours d’eau en fonction de la micropollution diffuse à laquelle</w:t>
      </w:r>
      <w:r w:rsidRPr="005C6B14">
        <w:t xml:space="preserve"> </w:t>
      </w:r>
      <w:r w:rsidRPr="005C6B14">
        <w:t>ils sont exposés.</w:t>
      </w:r>
    </w:p>
    <w:p w:rsidR="005C6B14" w:rsidRDefault="005C6B14" w:rsidP="005C6B14">
      <w:pPr>
        <w:autoSpaceDE w:val="0"/>
        <w:autoSpaceDN w:val="0"/>
        <w:adjustRightInd w:val="0"/>
        <w:spacing w:after="0" w:line="240" w:lineRule="auto"/>
        <w:jc w:val="both"/>
      </w:pPr>
      <w:r>
        <w:t xml:space="preserve">Les sources </w:t>
      </w:r>
      <w:r w:rsidRPr="004831E7">
        <w:t xml:space="preserve">de pollution diffuse </w:t>
      </w:r>
      <w:r w:rsidR="004831E7" w:rsidRPr="004831E7">
        <w:t>étant</w:t>
      </w:r>
      <w:r w:rsidRPr="004831E7">
        <w:t xml:space="preserve"> multiples (</w:t>
      </w:r>
      <w:r w:rsidRPr="004831E7">
        <w:t>agriculture, habitat urbain</w:t>
      </w:r>
      <w:r w:rsidRPr="004831E7">
        <w:t xml:space="preserve">, </w:t>
      </w:r>
      <w:r w:rsidRPr="004831E7">
        <w:t>voies de</w:t>
      </w:r>
      <w:r w:rsidRPr="004831E7">
        <w:t xml:space="preserve"> </w:t>
      </w:r>
      <w:r w:rsidRPr="004831E7">
        <w:t>communication</w:t>
      </w:r>
      <w:r w:rsidRPr="004831E7">
        <w:t xml:space="preserve">, </w:t>
      </w:r>
      <w:r w:rsidRPr="004831E7">
        <w:t>décharges d’ordures ménagères, activités</w:t>
      </w:r>
      <w:r w:rsidRPr="004831E7">
        <w:t xml:space="preserve"> </w:t>
      </w:r>
      <w:r w:rsidRPr="004831E7">
        <w:t>aquatiques</w:t>
      </w:r>
      <w:r w:rsidRPr="004831E7">
        <w:t xml:space="preserve">, dépôts atmosphériques), </w:t>
      </w:r>
      <w:r w:rsidR="004831E7" w:rsidRPr="004831E7">
        <w:t>l’accent</w:t>
      </w:r>
      <w:r w:rsidRPr="004831E7">
        <w:t xml:space="preserve"> a été mis sur l’assainissement, plutôt sur la réduction à la source. </w:t>
      </w:r>
    </w:p>
    <w:p w:rsidR="004831E7" w:rsidRDefault="004831E7" w:rsidP="005C6B14">
      <w:pPr>
        <w:autoSpaceDE w:val="0"/>
        <w:autoSpaceDN w:val="0"/>
        <w:adjustRightInd w:val="0"/>
        <w:spacing w:after="0" w:line="240" w:lineRule="auto"/>
        <w:jc w:val="both"/>
      </w:pPr>
      <w:r>
        <w:t>1,2 Mds € ont été investis dans 120 STEP identifiées comme prioritaires, couvrant environ 50% des 8 millions de suisses. Des pilotes ont été effectués, testant 2 procédés de traitement en STEP : par ozonation et par charbon actif. Les pilotes ont montré que ces procédés pouvaient éliminer jusqu’à 80% des micropolluants</w:t>
      </w:r>
    </w:p>
    <w:p w:rsidR="004831E7" w:rsidRDefault="004831E7" w:rsidP="005C6B14">
      <w:pPr>
        <w:autoSpaceDE w:val="0"/>
        <w:autoSpaceDN w:val="0"/>
        <w:adjustRightInd w:val="0"/>
        <w:spacing w:after="0" w:line="240" w:lineRule="auto"/>
        <w:jc w:val="both"/>
      </w:pPr>
      <w:r>
        <w:t>Pour financer de manière p</w:t>
      </w:r>
      <w:r w:rsidR="00261B03">
        <w:t xml:space="preserve">érenne tant la recherche </w:t>
      </w:r>
      <w:r>
        <w:t>sur les pollutions diffuses que l’évolution des STEP, les cantons pourront décider, dès 2016, d’instaurer de nouvelles taxes sur les eaux usées, et de mettre en œuvre un fonds spécial pour l’investissement.</w:t>
      </w:r>
    </w:p>
    <w:p w:rsidR="00F173E4" w:rsidRPr="00F173E4" w:rsidRDefault="00F173E4" w:rsidP="00F173E4"/>
    <w:p w:rsidR="00F173E4" w:rsidRPr="00D47C21" w:rsidRDefault="00F173E4" w:rsidP="00F173E4">
      <w:pPr>
        <w:pStyle w:val="NormalWeb"/>
        <w:rPr>
          <w:rFonts w:asciiTheme="minorHAnsi" w:eastAsiaTheme="minorHAnsi" w:hAnsiTheme="minorHAnsi" w:cstheme="minorBidi"/>
          <w:sz w:val="22"/>
          <w:szCs w:val="22"/>
          <w:lang w:eastAsia="en-US"/>
        </w:rPr>
      </w:pPr>
    </w:p>
    <w:p w:rsidR="00721C1C" w:rsidRPr="00B40E61" w:rsidRDefault="00721C1C" w:rsidP="00165C07">
      <w:pPr>
        <w:jc w:val="both"/>
      </w:pPr>
    </w:p>
    <w:sectPr w:rsidR="00721C1C" w:rsidRPr="00B40E61" w:rsidSect="00B604B1">
      <w:headerReference w:type="default" r:id="rId26"/>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AE1" w:rsidRDefault="00F93AE1" w:rsidP="004204A9">
      <w:pPr>
        <w:spacing w:after="0" w:line="240" w:lineRule="auto"/>
      </w:pPr>
      <w:r>
        <w:separator/>
      </w:r>
    </w:p>
  </w:endnote>
  <w:endnote w:type="continuationSeparator" w:id="0">
    <w:p w:rsidR="00F93AE1" w:rsidRDefault="00F93AE1" w:rsidP="00420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8768611"/>
      <w:docPartObj>
        <w:docPartGallery w:val="Page Numbers (Bottom of Page)"/>
        <w:docPartUnique/>
      </w:docPartObj>
    </w:sdtPr>
    <w:sdtEndPr/>
    <w:sdtContent>
      <w:sdt>
        <w:sdtPr>
          <w:id w:val="-1769616900"/>
          <w:docPartObj>
            <w:docPartGallery w:val="Page Numbers (Top of Page)"/>
            <w:docPartUnique/>
          </w:docPartObj>
        </w:sdtPr>
        <w:sdtEndPr/>
        <w:sdtContent>
          <w:p w:rsidR="004204A9" w:rsidRDefault="004204A9">
            <w:pPr>
              <w:pStyle w:val="Pieddepage"/>
              <w:jc w:val="right"/>
            </w:pPr>
            <w:r>
              <w:t xml:space="preserve">Page </w:t>
            </w:r>
            <w:r w:rsidR="00B604B1">
              <w:rPr>
                <w:b/>
                <w:bCs/>
                <w:sz w:val="24"/>
                <w:szCs w:val="24"/>
              </w:rPr>
              <w:fldChar w:fldCharType="begin"/>
            </w:r>
            <w:r>
              <w:rPr>
                <w:b/>
                <w:bCs/>
              </w:rPr>
              <w:instrText>PAGE</w:instrText>
            </w:r>
            <w:r w:rsidR="00B604B1">
              <w:rPr>
                <w:b/>
                <w:bCs/>
                <w:sz w:val="24"/>
                <w:szCs w:val="24"/>
              </w:rPr>
              <w:fldChar w:fldCharType="separate"/>
            </w:r>
            <w:r w:rsidR="00B43228">
              <w:rPr>
                <w:b/>
                <w:bCs/>
                <w:noProof/>
              </w:rPr>
              <w:t>3</w:t>
            </w:r>
            <w:r w:rsidR="00B604B1">
              <w:rPr>
                <w:b/>
                <w:bCs/>
                <w:sz w:val="24"/>
                <w:szCs w:val="24"/>
              </w:rPr>
              <w:fldChar w:fldCharType="end"/>
            </w:r>
            <w:r>
              <w:t xml:space="preserve"> sur </w:t>
            </w:r>
            <w:r w:rsidR="00B604B1">
              <w:rPr>
                <w:b/>
                <w:bCs/>
                <w:sz w:val="24"/>
                <w:szCs w:val="24"/>
              </w:rPr>
              <w:fldChar w:fldCharType="begin"/>
            </w:r>
            <w:r>
              <w:rPr>
                <w:b/>
                <w:bCs/>
              </w:rPr>
              <w:instrText>NUMPAGES</w:instrText>
            </w:r>
            <w:r w:rsidR="00B604B1">
              <w:rPr>
                <w:b/>
                <w:bCs/>
                <w:sz w:val="24"/>
                <w:szCs w:val="24"/>
              </w:rPr>
              <w:fldChar w:fldCharType="separate"/>
            </w:r>
            <w:r w:rsidR="00B43228">
              <w:rPr>
                <w:b/>
                <w:bCs/>
                <w:noProof/>
              </w:rPr>
              <w:t>3</w:t>
            </w:r>
            <w:r w:rsidR="00B604B1">
              <w:rPr>
                <w:b/>
                <w:bCs/>
                <w:sz w:val="24"/>
                <w:szCs w:val="24"/>
              </w:rPr>
              <w:fldChar w:fldCharType="end"/>
            </w:r>
          </w:p>
        </w:sdtContent>
      </w:sdt>
    </w:sdtContent>
  </w:sdt>
  <w:p w:rsidR="004204A9" w:rsidRDefault="004204A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AE1" w:rsidRDefault="00F93AE1" w:rsidP="004204A9">
      <w:pPr>
        <w:spacing w:after="0" w:line="240" w:lineRule="auto"/>
      </w:pPr>
      <w:r>
        <w:separator/>
      </w:r>
    </w:p>
  </w:footnote>
  <w:footnote w:type="continuationSeparator" w:id="0">
    <w:p w:rsidR="00F93AE1" w:rsidRDefault="00F93AE1" w:rsidP="004204A9">
      <w:pPr>
        <w:spacing w:after="0" w:line="240" w:lineRule="auto"/>
      </w:pPr>
      <w:r>
        <w:continuationSeparator/>
      </w:r>
    </w:p>
  </w:footnote>
  <w:footnote w:id="1">
    <w:p w:rsidR="00261B03" w:rsidRDefault="00261B03">
      <w:pPr>
        <w:pStyle w:val="Notedebasdepage"/>
      </w:pPr>
      <w:r>
        <w:rPr>
          <w:rStyle w:val="Appelnotedebasdep"/>
        </w:rPr>
        <w:footnoteRef/>
      </w:r>
      <w:r>
        <w:t xml:space="preserve"> Recherche de substances dangereuses dans l’eau</w:t>
      </w:r>
    </w:p>
  </w:footnote>
  <w:footnote w:id="2">
    <w:p w:rsidR="00605A70" w:rsidRDefault="00605A70" w:rsidP="00605A70">
      <w:pPr>
        <w:pStyle w:val="Notedebasdepage"/>
      </w:pPr>
      <w:r>
        <w:rPr>
          <w:rStyle w:val="Appelnotedebasdep"/>
        </w:rPr>
        <w:footnoteRef/>
      </w:r>
      <w:r>
        <w:t xml:space="preserve"> 117 STEP de moins de 100 000 équivalent habitants, 643 STEP de 10 000 à 100 000 EH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4A9" w:rsidRDefault="00AD467C" w:rsidP="00AD467C">
    <w:pPr>
      <w:pStyle w:val="En-tte"/>
      <w:tabs>
        <w:tab w:val="clear" w:pos="4536"/>
        <w:tab w:val="clear" w:pos="9072"/>
        <w:tab w:val="left" w:pos="975"/>
      </w:tabs>
    </w:pPr>
    <w:r>
      <w:t xml:space="preserve">Les synthèses de la FENARIVE – </w:t>
    </w:r>
    <w:r w:rsidR="00B40E61">
      <w:t xml:space="preserve">octobre </w:t>
    </w:r>
    <w:r>
      <w:t>2015</w:t>
    </w:r>
    <w:r>
      <w:tab/>
      <w:t xml:space="preserve">                                                       </w:t>
    </w:r>
    <w:r w:rsidRPr="00DE0A74">
      <w:rPr>
        <w:rFonts w:ascii="Arial" w:hAnsi="Arial" w:cs="Arial"/>
        <w:noProof/>
        <w:lang w:eastAsia="fr-FR"/>
      </w:rPr>
      <w:drawing>
        <wp:inline distT="0" distB="0" distL="0" distR="0" wp14:anchorId="1942DD50" wp14:editId="35310407">
          <wp:extent cx="1295400" cy="665526"/>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t="29045" b="36101"/>
                  <a:stretch>
                    <a:fillRect/>
                  </a:stretch>
                </pic:blipFill>
                <pic:spPr bwMode="auto">
                  <a:xfrm>
                    <a:off x="0" y="0"/>
                    <a:ext cx="1307585" cy="67178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60F32"/>
    <w:multiLevelType w:val="hybridMultilevel"/>
    <w:tmpl w:val="67824B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1F5E38"/>
    <w:multiLevelType w:val="hybridMultilevel"/>
    <w:tmpl w:val="1C5C60A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13426E"/>
    <w:multiLevelType w:val="hybridMultilevel"/>
    <w:tmpl w:val="8356E4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477B50"/>
    <w:multiLevelType w:val="hybridMultilevel"/>
    <w:tmpl w:val="E93E7BD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712AE2"/>
    <w:multiLevelType w:val="hybridMultilevel"/>
    <w:tmpl w:val="9F90C1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8D3B39"/>
    <w:multiLevelType w:val="hybridMultilevel"/>
    <w:tmpl w:val="521081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9B5A21"/>
    <w:multiLevelType w:val="hybridMultilevel"/>
    <w:tmpl w:val="DAA22B7A"/>
    <w:lvl w:ilvl="0" w:tplc="040C0003">
      <w:start w:val="1"/>
      <w:numFmt w:val="bullet"/>
      <w:lvlText w:val="o"/>
      <w:lvlJc w:val="left"/>
      <w:pPr>
        <w:ind w:left="720" w:hanging="360"/>
      </w:pPr>
      <w:rPr>
        <w:rFonts w:ascii="Courier New" w:hAnsi="Courier New" w:cs="Courier New"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F5373D"/>
    <w:multiLevelType w:val="multilevel"/>
    <w:tmpl w:val="A01E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767EF0"/>
    <w:multiLevelType w:val="hybridMultilevel"/>
    <w:tmpl w:val="FD58DA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143374"/>
    <w:multiLevelType w:val="hybridMultilevel"/>
    <w:tmpl w:val="1C14A1D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4E5229"/>
    <w:multiLevelType w:val="hybridMultilevel"/>
    <w:tmpl w:val="4C608E4E"/>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887507"/>
    <w:multiLevelType w:val="hybridMultilevel"/>
    <w:tmpl w:val="6E24C0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79609A"/>
    <w:multiLevelType w:val="hybridMultilevel"/>
    <w:tmpl w:val="835499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1A0053"/>
    <w:multiLevelType w:val="hybridMultilevel"/>
    <w:tmpl w:val="1CC88A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3C5218"/>
    <w:multiLevelType w:val="hybridMultilevel"/>
    <w:tmpl w:val="76E0CE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CB74CD7"/>
    <w:multiLevelType w:val="hybridMultilevel"/>
    <w:tmpl w:val="0D7EE6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48495F"/>
    <w:multiLevelType w:val="hybridMultilevel"/>
    <w:tmpl w:val="007ABB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7025A7"/>
    <w:multiLevelType w:val="hybridMultilevel"/>
    <w:tmpl w:val="365A8566"/>
    <w:lvl w:ilvl="0" w:tplc="3D7E7DCA">
      <w:start w:val="3"/>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8" w15:restartNumberingAfterBreak="0">
    <w:nsid w:val="556079B5"/>
    <w:multiLevelType w:val="hybridMultilevel"/>
    <w:tmpl w:val="50DA50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C6383B"/>
    <w:multiLevelType w:val="multilevel"/>
    <w:tmpl w:val="DAC6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377AD"/>
    <w:multiLevelType w:val="hybridMultilevel"/>
    <w:tmpl w:val="F2CC0658"/>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1" w15:restartNumberingAfterBreak="0">
    <w:nsid w:val="605321DF"/>
    <w:multiLevelType w:val="hybridMultilevel"/>
    <w:tmpl w:val="2CA287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5FE0B56"/>
    <w:multiLevelType w:val="hybridMultilevel"/>
    <w:tmpl w:val="15DAD09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65270A4"/>
    <w:multiLevelType w:val="multilevel"/>
    <w:tmpl w:val="4CE6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EF7CE0"/>
    <w:multiLevelType w:val="hybridMultilevel"/>
    <w:tmpl w:val="652482E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3"/>
  </w:num>
  <w:num w:numId="4">
    <w:abstractNumId w:val="12"/>
  </w:num>
  <w:num w:numId="5">
    <w:abstractNumId w:val="0"/>
  </w:num>
  <w:num w:numId="6">
    <w:abstractNumId w:val="13"/>
  </w:num>
  <w:num w:numId="7">
    <w:abstractNumId w:val="11"/>
  </w:num>
  <w:num w:numId="8">
    <w:abstractNumId w:val="20"/>
  </w:num>
  <w:num w:numId="9">
    <w:abstractNumId w:val="1"/>
  </w:num>
  <w:num w:numId="10">
    <w:abstractNumId w:val="17"/>
  </w:num>
  <w:num w:numId="11">
    <w:abstractNumId w:val="8"/>
  </w:num>
  <w:num w:numId="12">
    <w:abstractNumId w:val="5"/>
  </w:num>
  <w:num w:numId="13">
    <w:abstractNumId w:val="14"/>
  </w:num>
  <w:num w:numId="14">
    <w:abstractNumId w:val="21"/>
  </w:num>
  <w:num w:numId="15">
    <w:abstractNumId w:val="10"/>
  </w:num>
  <w:num w:numId="16">
    <w:abstractNumId w:val="22"/>
  </w:num>
  <w:num w:numId="17">
    <w:abstractNumId w:val="6"/>
  </w:num>
  <w:num w:numId="18">
    <w:abstractNumId w:val="7"/>
  </w:num>
  <w:num w:numId="19">
    <w:abstractNumId w:val="2"/>
  </w:num>
  <w:num w:numId="20">
    <w:abstractNumId w:val="18"/>
  </w:num>
  <w:num w:numId="21">
    <w:abstractNumId w:val="9"/>
  </w:num>
  <w:num w:numId="22">
    <w:abstractNumId w:val="24"/>
  </w:num>
  <w:num w:numId="23">
    <w:abstractNumId w:val="4"/>
  </w:num>
  <w:num w:numId="24">
    <w:abstractNumId w:val="1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CBA"/>
    <w:rsid w:val="00002C6B"/>
    <w:rsid w:val="000117BD"/>
    <w:rsid w:val="00051E1E"/>
    <w:rsid w:val="00055D29"/>
    <w:rsid w:val="00056F64"/>
    <w:rsid w:val="00071625"/>
    <w:rsid w:val="00084685"/>
    <w:rsid w:val="000A535E"/>
    <w:rsid w:val="000C647C"/>
    <w:rsid w:val="000E4CC2"/>
    <w:rsid w:val="00100D0B"/>
    <w:rsid w:val="001071C1"/>
    <w:rsid w:val="00114873"/>
    <w:rsid w:val="001163F1"/>
    <w:rsid w:val="00116C44"/>
    <w:rsid w:val="00116D90"/>
    <w:rsid w:val="00127B16"/>
    <w:rsid w:val="00130217"/>
    <w:rsid w:val="00165C07"/>
    <w:rsid w:val="00182AC4"/>
    <w:rsid w:val="00196612"/>
    <w:rsid w:val="001A129C"/>
    <w:rsid w:val="001A4152"/>
    <w:rsid w:val="001D05BE"/>
    <w:rsid w:val="001D114B"/>
    <w:rsid w:val="001D2786"/>
    <w:rsid w:val="001D7FC7"/>
    <w:rsid w:val="001F7391"/>
    <w:rsid w:val="00215271"/>
    <w:rsid w:val="0022680E"/>
    <w:rsid w:val="00247103"/>
    <w:rsid w:val="00256EE5"/>
    <w:rsid w:val="00261B03"/>
    <w:rsid w:val="00263B93"/>
    <w:rsid w:val="002A5E20"/>
    <w:rsid w:val="002B7DE6"/>
    <w:rsid w:val="002D478A"/>
    <w:rsid w:val="0031634D"/>
    <w:rsid w:val="003319C8"/>
    <w:rsid w:val="00345274"/>
    <w:rsid w:val="0035490D"/>
    <w:rsid w:val="003765EF"/>
    <w:rsid w:val="003E4081"/>
    <w:rsid w:val="003E62FF"/>
    <w:rsid w:val="003E7094"/>
    <w:rsid w:val="00401C1F"/>
    <w:rsid w:val="0041044A"/>
    <w:rsid w:val="004204A9"/>
    <w:rsid w:val="004377E4"/>
    <w:rsid w:val="004404E5"/>
    <w:rsid w:val="00440A12"/>
    <w:rsid w:val="004460E8"/>
    <w:rsid w:val="00475F7D"/>
    <w:rsid w:val="004831E7"/>
    <w:rsid w:val="004A1B29"/>
    <w:rsid w:val="004B5555"/>
    <w:rsid w:val="004B7EE2"/>
    <w:rsid w:val="004E4B4C"/>
    <w:rsid w:val="004E5EAC"/>
    <w:rsid w:val="00526B0E"/>
    <w:rsid w:val="00540423"/>
    <w:rsid w:val="00580750"/>
    <w:rsid w:val="00581E2A"/>
    <w:rsid w:val="00586123"/>
    <w:rsid w:val="00591CD9"/>
    <w:rsid w:val="00597F5A"/>
    <w:rsid w:val="005B505C"/>
    <w:rsid w:val="005C6B14"/>
    <w:rsid w:val="005F2D2E"/>
    <w:rsid w:val="006024C6"/>
    <w:rsid w:val="00605A70"/>
    <w:rsid w:val="00607B1F"/>
    <w:rsid w:val="006206AF"/>
    <w:rsid w:val="0063001D"/>
    <w:rsid w:val="00647B9A"/>
    <w:rsid w:val="0065082D"/>
    <w:rsid w:val="00650E37"/>
    <w:rsid w:val="006561C5"/>
    <w:rsid w:val="00667DEC"/>
    <w:rsid w:val="006D5375"/>
    <w:rsid w:val="006E34C5"/>
    <w:rsid w:val="006F2F05"/>
    <w:rsid w:val="00721C1C"/>
    <w:rsid w:val="007526E0"/>
    <w:rsid w:val="00765A19"/>
    <w:rsid w:val="0078625C"/>
    <w:rsid w:val="007F4402"/>
    <w:rsid w:val="008279F0"/>
    <w:rsid w:val="00864722"/>
    <w:rsid w:val="0088629B"/>
    <w:rsid w:val="008C4FDC"/>
    <w:rsid w:val="008E0232"/>
    <w:rsid w:val="008F47EB"/>
    <w:rsid w:val="008F6A87"/>
    <w:rsid w:val="00953906"/>
    <w:rsid w:val="00962A5B"/>
    <w:rsid w:val="00976D83"/>
    <w:rsid w:val="009C2D4F"/>
    <w:rsid w:val="009E096E"/>
    <w:rsid w:val="00A00CD3"/>
    <w:rsid w:val="00A04561"/>
    <w:rsid w:val="00A11D06"/>
    <w:rsid w:val="00A16433"/>
    <w:rsid w:val="00A16728"/>
    <w:rsid w:val="00A218A8"/>
    <w:rsid w:val="00A21EE9"/>
    <w:rsid w:val="00A27CDA"/>
    <w:rsid w:val="00A364A0"/>
    <w:rsid w:val="00A47193"/>
    <w:rsid w:val="00A916C4"/>
    <w:rsid w:val="00A91B99"/>
    <w:rsid w:val="00A94E45"/>
    <w:rsid w:val="00AA67D2"/>
    <w:rsid w:val="00AB6987"/>
    <w:rsid w:val="00AC5B65"/>
    <w:rsid w:val="00AD467C"/>
    <w:rsid w:val="00AD4D48"/>
    <w:rsid w:val="00AD6AA6"/>
    <w:rsid w:val="00AE68BD"/>
    <w:rsid w:val="00B07816"/>
    <w:rsid w:val="00B25F95"/>
    <w:rsid w:val="00B31444"/>
    <w:rsid w:val="00B33F78"/>
    <w:rsid w:val="00B40530"/>
    <w:rsid w:val="00B40E61"/>
    <w:rsid w:val="00B43228"/>
    <w:rsid w:val="00B604B1"/>
    <w:rsid w:val="00B829F1"/>
    <w:rsid w:val="00B97669"/>
    <w:rsid w:val="00BC5889"/>
    <w:rsid w:val="00BD316C"/>
    <w:rsid w:val="00BF4AC3"/>
    <w:rsid w:val="00C20185"/>
    <w:rsid w:val="00C62F0C"/>
    <w:rsid w:val="00CA29E4"/>
    <w:rsid w:val="00CA4F30"/>
    <w:rsid w:val="00CA5574"/>
    <w:rsid w:val="00CC56FC"/>
    <w:rsid w:val="00CD3133"/>
    <w:rsid w:val="00CD3DBC"/>
    <w:rsid w:val="00D01620"/>
    <w:rsid w:val="00D1297A"/>
    <w:rsid w:val="00D14C46"/>
    <w:rsid w:val="00D25D4F"/>
    <w:rsid w:val="00D26E63"/>
    <w:rsid w:val="00D4344F"/>
    <w:rsid w:val="00D47C21"/>
    <w:rsid w:val="00D47CBA"/>
    <w:rsid w:val="00D53DDA"/>
    <w:rsid w:val="00D876C2"/>
    <w:rsid w:val="00D92F8D"/>
    <w:rsid w:val="00DD4D7B"/>
    <w:rsid w:val="00DE1928"/>
    <w:rsid w:val="00DF442A"/>
    <w:rsid w:val="00E65903"/>
    <w:rsid w:val="00E7078D"/>
    <w:rsid w:val="00E82045"/>
    <w:rsid w:val="00E9123E"/>
    <w:rsid w:val="00EA1F8E"/>
    <w:rsid w:val="00EA3C1D"/>
    <w:rsid w:val="00EC0E8B"/>
    <w:rsid w:val="00ED4141"/>
    <w:rsid w:val="00EE57DD"/>
    <w:rsid w:val="00F11897"/>
    <w:rsid w:val="00F173E4"/>
    <w:rsid w:val="00F356B4"/>
    <w:rsid w:val="00F3601D"/>
    <w:rsid w:val="00F37290"/>
    <w:rsid w:val="00F46864"/>
    <w:rsid w:val="00F47C24"/>
    <w:rsid w:val="00F86D08"/>
    <w:rsid w:val="00F91528"/>
    <w:rsid w:val="00F91B98"/>
    <w:rsid w:val="00F93A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148F93-AF97-41D1-A2F1-B6C56ACB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4B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47CBA"/>
    <w:rPr>
      <w:color w:val="9C8D4F"/>
      <w:u w:val="single"/>
    </w:rPr>
  </w:style>
  <w:style w:type="character" w:styleId="lev">
    <w:name w:val="Strong"/>
    <w:basedOn w:val="Policepardfaut"/>
    <w:uiPriority w:val="22"/>
    <w:qFormat/>
    <w:rsid w:val="00D47CBA"/>
    <w:rPr>
      <w:b/>
      <w:bCs/>
    </w:rPr>
  </w:style>
  <w:style w:type="paragraph" w:styleId="NormalWeb">
    <w:name w:val="Normal (Web)"/>
    <w:basedOn w:val="Normal"/>
    <w:uiPriority w:val="99"/>
    <w:unhideWhenUsed/>
    <w:rsid w:val="00D47CBA"/>
    <w:pPr>
      <w:spacing w:before="120" w:after="120" w:line="240" w:lineRule="auto"/>
      <w:jc w:val="both"/>
    </w:pPr>
    <w:rPr>
      <w:rFonts w:ascii="Verdana" w:eastAsia="Times New Roman" w:hAnsi="Verdana" w:cs="Times New Roman"/>
      <w:sz w:val="18"/>
      <w:szCs w:val="18"/>
      <w:lang w:eastAsia="fr-FR"/>
    </w:rPr>
  </w:style>
  <w:style w:type="character" w:styleId="Accentuation">
    <w:name w:val="Emphasis"/>
    <w:basedOn w:val="Policepardfaut"/>
    <w:uiPriority w:val="20"/>
    <w:qFormat/>
    <w:rsid w:val="00D47CBA"/>
    <w:rPr>
      <w:i/>
      <w:iCs/>
    </w:rPr>
  </w:style>
  <w:style w:type="paragraph" w:styleId="En-tte">
    <w:name w:val="header"/>
    <w:basedOn w:val="Normal"/>
    <w:link w:val="En-tteCar"/>
    <w:uiPriority w:val="99"/>
    <w:unhideWhenUsed/>
    <w:rsid w:val="004204A9"/>
    <w:pPr>
      <w:tabs>
        <w:tab w:val="center" w:pos="4536"/>
        <w:tab w:val="right" w:pos="9072"/>
      </w:tabs>
      <w:spacing w:after="0" w:line="240" w:lineRule="auto"/>
    </w:pPr>
  </w:style>
  <w:style w:type="character" w:customStyle="1" w:styleId="En-tteCar">
    <w:name w:val="En-tête Car"/>
    <w:basedOn w:val="Policepardfaut"/>
    <w:link w:val="En-tte"/>
    <w:uiPriority w:val="99"/>
    <w:rsid w:val="004204A9"/>
  </w:style>
  <w:style w:type="paragraph" w:styleId="Pieddepage">
    <w:name w:val="footer"/>
    <w:basedOn w:val="Normal"/>
    <w:link w:val="PieddepageCar"/>
    <w:uiPriority w:val="99"/>
    <w:unhideWhenUsed/>
    <w:rsid w:val="004204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04A9"/>
  </w:style>
  <w:style w:type="paragraph" w:styleId="Paragraphedeliste">
    <w:name w:val="List Paragraph"/>
    <w:basedOn w:val="Normal"/>
    <w:uiPriority w:val="34"/>
    <w:qFormat/>
    <w:rsid w:val="004404E5"/>
    <w:pPr>
      <w:ind w:left="720"/>
      <w:contextualSpacing/>
    </w:pPr>
  </w:style>
  <w:style w:type="paragraph" w:styleId="Notedebasdepage">
    <w:name w:val="footnote text"/>
    <w:basedOn w:val="Normal"/>
    <w:link w:val="NotedebasdepageCar"/>
    <w:uiPriority w:val="99"/>
    <w:semiHidden/>
    <w:unhideWhenUsed/>
    <w:rsid w:val="0095390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53906"/>
    <w:rPr>
      <w:sz w:val="20"/>
      <w:szCs w:val="20"/>
    </w:rPr>
  </w:style>
  <w:style w:type="character" w:styleId="Appelnotedebasdep">
    <w:name w:val="footnote reference"/>
    <w:basedOn w:val="Policepardfaut"/>
    <w:uiPriority w:val="99"/>
    <w:semiHidden/>
    <w:unhideWhenUsed/>
    <w:rsid w:val="00953906"/>
    <w:rPr>
      <w:vertAlign w:val="superscript"/>
    </w:rPr>
  </w:style>
  <w:style w:type="character" w:styleId="Lienhypertextesuivivisit">
    <w:name w:val="FollowedHyperlink"/>
    <w:basedOn w:val="Policepardfaut"/>
    <w:uiPriority w:val="99"/>
    <w:semiHidden/>
    <w:unhideWhenUsed/>
    <w:rsid w:val="0065082D"/>
    <w:rPr>
      <w:color w:val="954F72" w:themeColor="followedHyperlink"/>
      <w:u w:val="single"/>
    </w:rPr>
  </w:style>
  <w:style w:type="paragraph" w:styleId="Textedebulles">
    <w:name w:val="Balloon Text"/>
    <w:basedOn w:val="Normal"/>
    <w:link w:val="TextedebullesCar"/>
    <w:uiPriority w:val="99"/>
    <w:semiHidden/>
    <w:unhideWhenUsed/>
    <w:rsid w:val="00D129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1297A"/>
    <w:rPr>
      <w:rFonts w:ascii="Tahoma" w:hAnsi="Tahoma" w:cs="Tahoma"/>
      <w:sz w:val="16"/>
      <w:szCs w:val="16"/>
    </w:rPr>
  </w:style>
  <w:style w:type="character" w:customStyle="1" w:styleId="citation">
    <w:name w:val="citation"/>
    <w:basedOn w:val="Policepardfaut"/>
    <w:rsid w:val="002A5E20"/>
  </w:style>
  <w:style w:type="character" w:customStyle="1" w:styleId="citecrochet1">
    <w:name w:val="cite_crochet1"/>
    <w:basedOn w:val="Policepardfaut"/>
    <w:rsid w:val="002A5E20"/>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9266">
      <w:bodyDiv w:val="1"/>
      <w:marLeft w:val="0"/>
      <w:marRight w:val="0"/>
      <w:marTop w:val="0"/>
      <w:marBottom w:val="0"/>
      <w:divBdr>
        <w:top w:val="none" w:sz="0" w:space="0" w:color="auto"/>
        <w:left w:val="none" w:sz="0" w:space="0" w:color="auto"/>
        <w:bottom w:val="none" w:sz="0" w:space="0" w:color="auto"/>
        <w:right w:val="none" w:sz="0" w:space="0" w:color="auto"/>
      </w:divBdr>
      <w:divsChild>
        <w:div w:id="1876888006">
          <w:marLeft w:val="0"/>
          <w:marRight w:val="0"/>
          <w:marTop w:val="0"/>
          <w:marBottom w:val="0"/>
          <w:divBdr>
            <w:top w:val="none" w:sz="0" w:space="0" w:color="auto"/>
            <w:left w:val="none" w:sz="0" w:space="0" w:color="auto"/>
            <w:bottom w:val="none" w:sz="0" w:space="0" w:color="auto"/>
            <w:right w:val="none" w:sz="0" w:space="0" w:color="auto"/>
          </w:divBdr>
          <w:divsChild>
            <w:div w:id="1445802928">
              <w:marLeft w:val="0"/>
              <w:marRight w:val="0"/>
              <w:marTop w:val="0"/>
              <w:marBottom w:val="0"/>
              <w:divBdr>
                <w:top w:val="none" w:sz="0" w:space="0" w:color="auto"/>
                <w:left w:val="none" w:sz="0" w:space="0" w:color="auto"/>
                <w:bottom w:val="none" w:sz="0" w:space="0" w:color="auto"/>
                <w:right w:val="none" w:sz="0" w:space="0" w:color="auto"/>
              </w:divBdr>
              <w:divsChild>
                <w:div w:id="137962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566233">
      <w:bodyDiv w:val="1"/>
      <w:marLeft w:val="0"/>
      <w:marRight w:val="0"/>
      <w:marTop w:val="0"/>
      <w:marBottom w:val="0"/>
      <w:divBdr>
        <w:top w:val="none" w:sz="0" w:space="0" w:color="auto"/>
        <w:left w:val="none" w:sz="0" w:space="0" w:color="auto"/>
        <w:bottom w:val="none" w:sz="0" w:space="0" w:color="auto"/>
        <w:right w:val="none" w:sz="0" w:space="0" w:color="auto"/>
      </w:divBdr>
      <w:divsChild>
        <w:div w:id="293827416">
          <w:marLeft w:val="0"/>
          <w:marRight w:val="0"/>
          <w:marTop w:val="0"/>
          <w:marBottom w:val="0"/>
          <w:divBdr>
            <w:top w:val="none" w:sz="0" w:space="0" w:color="auto"/>
            <w:left w:val="none" w:sz="0" w:space="0" w:color="auto"/>
            <w:bottom w:val="none" w:sz="0" w:space="0" w:color="auto"/>
            <w:right w:val="none" w:sz="0" w:space="0" w:color="auto"/>
          </w:divBdr>
          <w:divsChild>
            <w:div w:id="654574366">
              <w:marLeft w:val="0"/>
              <w:marRight w:val="0"/>
              <w:marTop w:val="75"/>
              <w:marBottom w:val="0"/>
              <w:divBdr>
                <w:top w:val="none" w:sz="0" w:space="0" w:color="auto"/>
                <w:left w:val="none" w:sz="0" w:space="0" w:color="auto"/>
                <w:bottom w:val="none" w:sz="0" w:space="0" w:color="auto"/>
                <w:right w:val="none" w:sz="0" w:space="0" w:color="auto"/>
              </w:divBdr>
              <w:divsChild>
                <w:div w:id="1267419319">
                  <w:marLeft w:val="0"/>
                  <w:marRight w:val="0"/>
                  <w:marTop w:val="0"/>
                  <w:marBottom w:val="0"/>
                  <w:divBdr>
                    <w:top w:val="none" w:sz="0" w:space="0" w:color="auto"/>
                    <w:left w:val="none" w:sz="0" w:space="0" w:color="auto"/>
                    <w:bottom w:val="none" w:sz="0" w:space="0" w:color="auto"/>
                    <w:right w:val="none" w:sz="0" w:space="0" w:color="auto"/>
                  </w:divBdr>
                  <w:divsChild>
                    <w:div w:id="99953822">
                      <w:marLeft w:val="0"/>
                      <w:marRight w:val="0"/>
                      <w:marTop w:val="0"/>
                      <w:marBottom w:val="0"/>
                      <w:divBdr>
                        <w:top w:val="none" w:sz="0" w:space="0" w:color="auto"/>
                        <w:left w:val="none" w:sz="0" w:space="0" w:color="auto"/>
                        <w:bottom w:val="none" w:sz="0" w:space="0" w:color="auto"/>
                        <w:right w:val="none" w:sz="0" w:space="0" w:color="auto"/>
                      </w:divBdr>
                      <w:divsChild>
                        <w:div w:id="2049529932">
                          <w:marLeft w:val="0"/>
                          <w:marRight w:val="0"/>
                          <w:marTop w:val="0"/>
                          <w:marBottom w:val="0"/>
                          <w:divBdr>
                            <w:top w:val="none" w:sz="0" w:space="0" w:color="auto"/>
                            <w:left w:val="none" w:sz="0" w:space="0" w:color="auto"/>
                            <w:bottom w:val="none" w:sz="0" w:space="0" w:color="auto"/>
                            <w:right w:val="none" w:sz="0" w:space="0" w:color="auto"/>
                          </w:divBdr>
                          <w:divsChild>
                            <w:div w:id="448666235">
                              <w:marLeft w:val="105"/>
                              <w:marRight w:val="105"/>
                              <w:marTop w:val="105"/>
                              <w:marBottom w:val="105"/>
                              <w:divBdr>
                                <w:top w:val="none" w:sz="0" w:space="0" w:color="auto"/>
                                <w:left w:val="none" w:sz="0" w:space="0" w:color="auto"/>
                                <w:bottom w:val="none" w:sz="0" w:space="0" w:color="auto"/>
                                <w:right w:val="none" w:sz="0" w:space="0" w:color="auto"/>
                              </w:divBdr>
                              <w:divsChild>
                                <w:div w:id="1679961018">
                                  <w:marLeft w:val="0"/>
                                  <w:marRight w:val="0"/>
                                  <w:marTop w:val="0"/>
                                  <w:marBottom w:val="0"/>
                                  <w:divBdr>
                                    <w:top w:val="none" w:sz="0" w:space="0" w:color="auto"/>
                                    <w:left w:val="none" w:sz="0" w:space="0" w:color="auto"/>
                                    <w:bottom w:val="none" w:sz="0" w:space="0" w:color="auto"/>
                                    <w:right w:val="none" w:sz="0" w:space="0" w:color="auto"/>
                                  </w:divBdr>
                                  <w:divsChild>
                                    <w:div w:id="1787235608">
                                      <w:marLeft w:val="0"/>
                                      <w:marRight w:val="0"/>
                                      <w:marTop w:val="0"/>
                                      <w:marBottom w:val="0"/>
                                      <w:divBdr>
                                        <w:top w:val="none" w:sz="0" w:space="0" w:color="auto"/>
                                        <w:left w:val="none" w:sz="0" w:space="0" w:color="auto"/>
                                        <w:bottom w:val="none" w:sz="0" w:space="0" w:color="auto"/>
                                        <w:right w:val="none" w:sz="0" w:space="0" w:color="auto"/>
                                      </w:divBdr>
                                      <w:divsChild>
                                        <w:div w:id="1187476544">
                                          <w:marLeft w:val="0"/>
                                          <w:marRight w:val="0"/>
                                          <w:marTop w:val="0"/>
                                          <w:marBottom w:val="0"/>
                                          <w:divBdr>
                                            <w:top w:val="none" w:sz="0" w:space="0" w:color="auto"/>
                                            <w:left w:val="none" w:sz="0" w:space="0" w:color="auto"/>
                                            <w:bottom w:val="none" w:sz="0" w:space="0" w:color="auto"/>
                                            <w:right w:val="none" w:sz="0" w:space="0" w:color="auto"/>
                                          </w:divBdr>
                                          <w:divsChild>
                                            <w:div w:id="71546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9335402">
      <w:bodyDiv w:val="1"/>
      <w:marLeft w:val="0"/>
      <w:marRight w:val="0"/>
      <w:marTop w:val="0"/>
      <w:marBottom w:val="0"/>
      <w:divBdr>
        <w:top w:val="none" w:sz="0" w:space="0" w:color="auto"/>
        <w:left w:val="none" w:sz="0" w:space="0" w:color="auto"/>
        <w:bottom w:val="none" w:sz="0" w:space="0" w:color="auto"/>
        <w:right w:val="none" w:sz="0" w:space="0" w:color="auto"/>
      </w:divBdr>
      <w:divsChild>
        <w:div w:id="1795710981">
          <w:marLeft w:val="0"/>
          <w:marRight w:val="0"/>
          <w:marTop w:val="0"/>
          <w:marBottom w:val="0"/>
          <w:divBdr>
            <w:top w:val="none" w:sz="0" w:space="0" w:color="auto"/>
            <w:left w:val="none" w:sz="0" w:space="0" w:color="auto"/>
            <w:bottom w:val="none" w:sz="0" w:space="0" w:color="auto"/>
            <w:right w:val="none" w:sz="0" w:space="0" w:color="auto"/>
          </w:divBdr>
          <w:divsChild>
            <w:div w:id="1412314108">
              <w:marLeft w:val="0"/>
              <w:marRight w:val="0"/>
              <w:marTop w:val="0"/>
              <w:marBottom w:val="0"/>
              <w:divBdr>
                <w:top w:val="none" w:sz="0" w:space="0" w:color="auto"/>
                <w:left w:val="none" w:sz="0" w:space="0" w:color="auto"/>
                <w:bottom w:val="none" w:sz="0" w:space="0" w:color="auto"/>
                <w:right w:val="none" w:sz="0" w:space="0" w:color="auto"/>
              </w:divBdr>
              <w:divsChild>
                <w:div w:id="9033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810929">
      <w:bodyDiv w:val="1"/>
      <w:marLeft w:val="0"/>
      <w:marRight w:val="0"/>
      <w:marTop w:val="0"/>
      <w:marBottom w:val="0"/>
      <w:divBdr>
        <w:top w:val="none" w:sz="0" w:space="0" w:color="auto"/>
        <w:left w:val="none" w:sz="0" w:space="0" w:color="auto"/>
        <w:bottom w:val="none" w:sz="0" w:space="0" w:color="auto"/>
        <w:right w:val="none" w:sz="0" w:space="0" w:color="auto"/>
      </w:divBdr>
      <w:divsChild>
        <w:div w:id="1484814423">
          <w:marLeft w:val="0"/>
          <w:marRight w:val="0"/>
          <w:marTop w:val="0"/>
          <w:marBottom w:val="0"/>
          <w:divBdr>
            <w:top w:val="none" w:sz="0" w:space="0" w:color="auto"/>
            <w:left w:val="none" w:sz="0" w:space="0" w:color="auto"/>
            <w:bottom w:val="none" w:sz="0" w:space="0" w:color="auto"/>
            <w:right w:val="none" w:sz="0" w:space="0" w:color="auto"/>
          </w:divBdr>
          <w:divsChild>
            <w:div w:id="1323581070">
              <w:marLeft w:val="0"/>
              <w:marRight w:val="0"/>
              <w:marTop w:val="75"/>
              <w:marBottom w:val="0"/>
              <w:divBdr>
                <w:top w:val="none" w:sz="0" w:space="0" w:color="auto"/>
                <w:left w:val="none" w:sz="0" w:space="0" w:color="auto"/>
                <w:bottom w:val="none" w:sz="0" w:space="0" w:color="auto"/>
                <w:right w:val="none" w:sz="0" w:space="0" w:color="auto"/>
              </w:divBdr>
              <w:divsChild>
                <w:div w:id="1290433309">
                  <w:marLeft w:val="0"/>
                  <w:marRight w:val="0"/>
                  <w:marTop w:val="0"/>
                  <w:marBottom w:val="0"/>
                  <w:divBdr>
                    <w:top w:val="none" w:sz="0" w:space="0" w:color="auto"/>
                    <w:left w:val="none" w:sz="0" w:space="0" w:color="auto"/>
                    <w:bottom w:val="none" w:sz="0" w:space="0" w:color="auto"/>
                    <w:right w:val="none" w:sz="0" w:space="0" w:color="auto"/>
                  </w:divBdr>
                  <w:divsChild>
                    <w:div w:id="759059350">
                      <w:marLeft w:val="0"/>
                      <w:marRight w:val="0"/>
                      <w:marTop w:val="0"/>
                      <w:marBottom w:val="0"/>
                      <w:divBdr>
                        <w:top w:val="none" w:sz="0" w:space="0" w:color="auto"/>
                        <w:left w:val="none" w:sz="0" w:space="0" w:color="auto"/>
                        <w:bottom w:val="none" w:sz="0" w:space="0" w:color="auto"/>
                        <w:right w:val="none" w:sz="0" w:space="0" w:color="auto"/>
                      </w:divBdr>
                      <w:divsChild>
                        <w:div w:id="1257789531">
                          <w:marLeft w:val="0"/>
                          <w:marRight w:val="0"/>
                          <w:marTop w:val="0"/>
                          <w:marBottom w:val="0"/>
                          <w:divBdr>
                            <w:top w:val="none" w:sz="0" w:space="0" w:color="auto"/>
                            <w:left w:val="none" w:sz="0" w:space="0" w:color="auto"/>
                            <w:bottom w:val="none" w:sz="0" w:space="0" w:color="auto"/>
                            <w:right w:val="none" w:sz="0" w:space="0" w:color="auto"/>
                          </w:divBdr>
                          <w:divsChild>
                            <w:div w:id="2132164137">
                              <w:marLeft w:val="105"/>
                              <w:marRight w:val="105"/>
                              <w:marTop w:val="105"/>
                              <w:marBottom w:val="105"/>
                              <w:divBdr>
                                <w:top w:val="none" w:sz="0" w:space="0" w:color="auto"/>
                                <w:left w:val="none" w:sz="0" w:space="0" w:color="auto"/>
                                <w:bottom w:val="none" w:sz="0" w:space="0" w:color="auto"/>
                                <w:right w:val="none" w:sz="0" w:space="0" w:color="auto"/>
                              </w:divBdr>
                              <w:divsChild>
                                <w:div w:id="732238332">
                                  <w:marLeft w:val="0"/>
                                  <w:marRight w:val="0"/>
                                  <w:marTop w:val="0"/>
                                  <w:marBottom w:val="0"/>
                                  <w:divBdr>
                                    <w:top w:val="none" w:sz="0" w:space="0" w:color="auto"/>
                                    <w:left w:val="none" w:sz="0" w:space="0" w:color="auto"/>
                                    <w:bottom w:val="none" w:sz="0" w:space="0" w:color="auto"/>
                                    <w:right w:val="none" w:sz="0" w:space="0" w:color="auto"/>
                                  </w:divBdr>
                                  <w:divsChild>
                                    <w:div w:id="1623607549">
                                      <w:marLeft w:val="0"/>
                                      <w:marRight w:val="0"/>
                                      <w:marTop w:val="0"/>
                                      <w:marBottom w:val="0"/>
                                      <w:divBdr>
                                        <w:top w:val="none" w:sz="0" w:space="0" w:color="auto"/>
                                        <w:left w:val="none" w:sz="0" w:space="0" w:color="auto"/>
                                        <w:bottom w:val="none" w:sz="0" w:space="0" w:color="auto"/>
                                        <w:right w:val="none" w:sz="0" w:space="0" w:color="auto"/>
                                      </w:divBdr>
                                      <w:divsChild>
                                        <w:div w:id="220941166">
                                          <w:marLeft w:val="0"/>
                                          <w:marRight w:val="0"/>
                                          <w:marTop w:val="0"/>
                                          <w:marBottom w:val="0"/>
                                          <w:divBdr>
                                            <w:top w:val="none" w:sz="0" w:space="0" w:color="auto"/>
                                            <w:left w:val="none" w:sz="0" w:space="0" w:color="auto"/>
                                            <w:bottom w:val="none" w:sz="0" w:space="0" w:color="auto"/>
                                            <w:right w:val="none" w:sz="0" w:space="0" w:color="auto"/>
                                          </w:divBdr>
                                          <w:divsChild>
                                            <w:div w:id="18131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819419">
      <w:bodyDiv w:val="1"/>
      <w:marLeft w:val="0"/>
      <w:marRight w:val="0"/>
      <w:marTop w:val="0"/>
      <w:marBottom w:val="0"/>
      <w:divBdr>
        <w:top w:val="none" w:sz="0" w:space="0" w:color="auto"/>
        <w:left w:val="none" w:sz="0" w:space="0" w:color="auto"/>
        <w:bottom w:val="none" w:sz="0" w:space="0" w:color="auto"/>
        <w:right w:val="none" w:sz="0" w:space="0" w:color="auto"/>
      </w:divBdr>
      <w:divsChild>
        <w:div w:id="1151092560">
          <w:marLeft w:val="0"/>
          <w:marRight w:val="0"/>
          <w:marTop w:val="0"/>
          <w:marBottom w:val="0"/>
          <w:divBdr>
            <w:top w:val="none" w:sz="0" w:space="0" w:color="auto"/>
            <w:left w:val="none" w:sz="0" w:space="0" w:color="auto"/>
            <w:bottom w:val="none" w:sz="0" w:space="0" w:color="auto"/>
            <w:right w:val="none" w:sz="0" w:space="0" w:color="auto"/>
          </w:divBdr>
          <w:divsChild>
            <w:div w:id="586812115">
              <w:marLeft w:val="0"/>
              <w:marRight w:val="0"/>
              <w:marTop w:val="0"/>
              <w:marBottom w:val="0"/>
              <w:divBdr>
                <w:top w:val="none" w:sz="0" w:space="0" w:color="auto"/>
                <w:left w:val="none" w:sz="0" w:space="0" w:color="auto"/>
                <w:bottom w:val="none" w:sz="0" w:space="0" w:color="auto"/>
                <w:right w:val="none" w:sz="0" w:space="0" w:color="auto"/>
              </w:divBdr>
              <w:divsChild>
                <w:div w:id="178468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66135">
      <w:bodyDiv w:val="1"/>
      <w:marLeft w:val="0"/>
      <w:marRight w:val="0"/>
      <w:marTop w:val="0"/>
      <w:marBottom w:val="0"/>
      <w:divBdr>
        <w:top w:val="none" w:sz="0" w:space="0" w:color="auto"/>
        <w:left w:val="none" w:sz="0" w:space="0" w:color="auto"/>
        <w:bottom w:val="none" w:sz="0" w:space="0" w:color="auto"/>
        <w:right w:val="none" w:sz="0" w:space="0" w:color="auto"/>
      </w:divBdr>
      <w:divsChild>
        <w:div w:id="886529073">
          <w:marLeft w:val="0"/>
          <w:marRight w:val="0"/>
          <w:marTop w:val="0"/>
          <w:marBottom w:val="0"/>
          <w:divBdr>
            <w:top w:val="none" w:sz="0" w:space="0" w:color="auto"/>
            <w:left w:val="none" w:sz="0" w:space="0" w:color="auto"/>
            <w:bottom w:val="none" w:sz="0" w:space="0" w:color="auto"/>
            <w:right w:val="none" w:sz="0" w:space="0" w:color="auto"/>
          </w:divBdr>
          <w:divsChild>
            <w:div w:id="829828280">
              <w:marLeft w:val="0"/>
              <w:marRight w:val="0"/>
              <w:marTop w:val="75"/>
              <w:marBottom w:val="0"/>
              <w:divBdr>
                <w:top w:val="none" w:sz="0" w:space="0" w:color="auto"/>
                <w:left w:val="none" w:sz="0" w:space="0" w:color="auto"/>
                <w:bottom w:val="none" w:sz="0" w:space="0" w:color="auto"/>
                <w:right w:val="none" w:sz="0" w:space="0" w:color="auto"/>
              </w:divBdr>
              <w:divsChild>
                <w:div w:id="510683745">
                  <w:marLeft w:val="0"/>
                  <w:marRight w:val="0"/>
                  <w:marTop w:val="0"/>
                  <w:marBottom w:val="0"/>
                  <w:divBdr>
                    <w:top w:val="none" w:sz="0" w:space="0" w:color="auto"/>
                    <w:left w:val="none" w:sz="0" w:space="0" w:color="auto"/>
                    <w:bottom w:val="none" w:sz="0" w:space="0" w:color="auto"/>
                    <w:right w:val="none" w:sz="0" w:space="0" w:color="auto"/>
                  </w:divBdr>
                  <w:divsChild>
                    <w:div w:id="731537572">
                      <w:marLeft w:val="0"/>
                      <w:marRight w:val="0"/>
                      <w:marTop w:val="0"/>
                      <w:marBottom w:val="0"/>
                      <w:divBdr>
                        <w:top w:val="none" w:sz="0" w:space="0" w:color="auto"/>
                        <w:left w:val="none" w:sz="0" w:space="0" w:color="auto"/>
                        <w:bottom w:val="none" w:sz="0" w:space="0" w:color="auto"/>
                        <w:right w:val="none" w:sz="0" w:space="0" w:color="auto"/>
                      </w:divBdr>
                      <w:divsChild>
                        <w:div w:id="1311053660">
                          <w:marLeft w:val="0"/>
                          <w:marRight w:val="0"/>
                          <w:marTop w:val="0"/>
                          <w:marBottom w:val="0"/>
                          <w:divBdr>
                            <w:top w:val="none" w:sz="0" w:space="0" w:color="auto"/>
                            <w:left w:val="none" w:sz="0" w:space="0" w:color="auto"/>
                            <w:bottom w:val="none" w:sz="0" w:space="0" w:color="auto"/>
                            <w:right w:val="none" w:sz="0" w:space="0" w:color="auto"/>
                          </w:divBdr>
                          <w:divsChild>
                            <w:div w:id="833182114">
                              <w:marLeft w:val="105"/>
                              <w:marRight w:val="105"/>
                              <w:marTop w:val="105"/>
                              <w:marBottom w:val="105"/>
                              <w:divBdr>
                                <w:top w:val="none" w:sz="0" w:space="0" w:color="auto"/>
                                <w:left w:val="none" w:sz="0" w:space="0" w:color="auto"/>
                                <w:bottom w:val="none" w:sz="0" w:space="0" w:color="auto"/>
                                <w:right w:val="none" w:sz="0" w:space="0" w:color="auto"/>
                              </w:divBdr>
                              <w:divsChild>
                                <w:div w:id="1805080059">
                                  <w:marLeft w:val="0"/>
                                  <w:marRight w:val="0"/>
                                  <w:marTop w:val="0"/>
                                  <w:marBottom w:val="0"/>
                                  <w:divBdr>
                                    <w:top w:val="none" w:sz="0" w:space="0" w:color="auto"/>
                                    <w:left w:val="none" w:sz="0" w:space="0" w:color="auto"/>
                                    <w:bottom w:val="none" w:sz="0" w:space="0" w:color="auto"/>
                                    <w:right w:val="none" w:sz="0" w:space="0" w:color="auto"/>
                                  </w:divBdr>
                                  <w:divsChild>
                                    <w:div w:id="1497769012">
                                      <w:marLeft w:val="0"/>
                                      <w:marRight w:val="0"/>
                                      <w:marTop w:val="0"/>
                                      <w:marBottom w:val="0"/>
                                      <w:divBdr>
                                        <w:top w:val="none" w:sz="0" w:space="0" w:color="auto"/>
                                        <w:left w:val="none" w:sz="0" w:space="0" w:color="auto"/>
                                        <w:bottom w:val="none" w:sz="0" w:space="0" w:color="auto"/>
                                        <w:right w:val="none" w:sz="0" w:space="0" w:color="auto"/>
                                      </w:divBdr>
                                      <w:divsChild>
                                        <w:div w:id="789860824">
                                          <w:marLeft w:val="0"/>
                                          <w:marRight w:val="0"/>
                                          <w:marTop w:val="0"/>
                                          <w:marBottom w:val="0"/>
                                          <w:divBdr>
                                            <w:top w:val="none" w:sz="0" w:space="0" w:color="auto"/>
                                            <w:left w:val="none" w:sz="0" w:space="0" w:color="auto"/>
                                            <w:bottom w:val="none" w:sz="0" w:space="0" w:color="auto"/>
                                            <w:right w:val="none" w:sz="0" w:space="0" w:color="auto"/>
                                          </w:divBdr>
                                          <w:divsChild>
                                            <w:div w:id="158781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169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te.org/docs/events/2292-colloque-pe-2015.pdf" TargetMode="External"/><Relationship Id="rId13" Type="http://schemas.openxmlformats.org/officeDocument/2006/relationships/hyperlink" Target="https://fr.wikipedia.org/wiki/Sperme" TargetMode="External"/><Relationship Id="rId18" Type="http://schemas.openxmlformats.org/officeDocument/2006/relationships/hyperlink" Target="https://fr.wikipedia.org/wiki/Gestatio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fr.wikipedia.org/wiki/2000" TargetMode="External"/><Relationship Id="rId7" Type="http://schemas.openxmlformats.org/officeDocument/2006/relationships/endnotes" Target="endnotes.xml"/><Relationship Id="rId12" Type="http://schemas.openxmlformats.org/officeDocument/2006/relationships/hyperlink" Target="https://fr.wikipedia.org/wiki/In_utero" TargetMode="External"/><Relationship Id="rId17" Type="http://schemas.openxmlformats.org/officeDocument/2006/relationships/hyperlink" Target="https://fr.wikipedia.org/wiki/F%C3%A9condation" TargetMode="External"/><Relationship Id="rId25" Type="http://schemas.openxmlformats.org/officeDocument/2006/relationships/hyperlink" Target="http://echibioteb.irstea.fr/presentation-du-projet/" TargetMode="External"/><Relationship Id="rId2" Type="http://schemas.openxmlformats.org/officeDocument/2006/relationships/numbering" Target="numbering.xml"/><Relationship Id="rId16" Type="http://schemas.openxmlformats.org/officeDocument/2006/relationships/hyperlink" Target="https://fr.wikipedia.org/wiki/Ovaire_(anatomie)" TargetMode="External"/><Relationship Id="rId20" Type="http://schemas.openxmlformats.org/officeDocument/2006/relationships/hyperlink" Target="https://fr.wikipedia.org/wiki/OC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Liquide_amniotique" TargetMode="External"/><Relationship Id="rId24" Type="http://schemas.openxmlformats.org/officeDocument/2006/relationships/hyperlink" Target="http://armistiq.irstea.fr/" TargetMode="External"/><Relationship Id="rId5" Type="http://schemas.openxmlformats.org/officeDocument/2006/relationships/webSettings" Target="webSettings.xml"/><Relationship Id="rId15" Type="http://schemas.openxmlformats.org/officeDocument/2006/relationships/hyperlink" Target="https://fr.wikipedia.org/wiki/Appareil_reproducteur" TargetMode="External"/><Relationship Id="rId23" Type="http://schemas.openxmlformats.org/officeDocument/2006/relationships/hyperlink" Target="http://www.developpement-durable.gouv.fr/IMG/pdf/2014-04-29_Strategie_Nationale_Perturbateurs_Endocriniens.pdf" TargetMode="External"/><Relationship Id="rId28" Type="http://schemas.openxmlformats.org/officeDocument/2006/relationships/fontTable" Target="fontTable.xml"/><Relationship Id="rId10" Type="http://schemas.openxmlformats.org/officeDocument/2006/relationships/hyperlink" Target="https://fr.wikipedia.org/wiki/Cordon_ombilical" TargetMode="External"/><Relationship Id="rId19" Type="http://schemas.openxmlformats.org/officeDocument/2006/relationships/hyperlink" Target="https://fr.wikipedia.org/wiki/Ut%C3%A9rus" TargetMode="External"/><Relationship Id="rId4" Type="http://schemas.openxmlformats.org/officeDocument/2006/relationships/settings" Target="settings.xml"/><Relationship Id="rId9" Type="http://schemas.openxmlformats.org/officeDocument/2006/relationships/hyperlink" Target="https://fr.wikipedia.org/wiki/1996" TargetMode="External"/><Relationship Id="rId14" Type="http://schemas.openxmlformats.org/officeDocument/2006/relationships/hyperlink" Target="https://fr.wikipedia.org/wiki/Cancer" TargetMode="External"/><Relationship Id="rId22" Type="http://schemas.openxmlformats.org/officeDocument/2006/relationships/hyperlink" Target="https://fr.wikipedia.org/wiki/Directive_cadre_sur_l%27eau"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C6E51-F98E-4580-85CC-E2CBFD444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3</Pages>
  <Words>1340</Words>
  <Characters>7375</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FENARIVE FENARIVE</dc:creator>
  <cp:keywords/>
  <dc:description/>
  <cp:lastModifiedBy>FENARIVE FENARIVE</cp:lastModifiedBy>
  <cp:revision>103</cp:revision>
  <dcterms:created xsi:type="dcterms:W3CDTF">2015-07-23T15:07:00Z</dcterms:created>
  <dcterms:modified xsi:type="dcterms:W3CDTF">2015-10-28T15:09:00Z</dcterms:modified>
</cp:coreProperties>
</file>